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rPr>
        <w:t>人力资源和社会保障局</w:t>
      </w:r>
      <w:r>
        <w:rPr>
          <w:rFonts w:ascii="Times New Roman" w:hAnsi="Times New Roman" w:eastAsia="方正小标宋简体" w:cs="Times New Roman"/>
          <w:sz w:val="44"/>
          <w:szCs w:val="44"/>
        </w:rPr>
        <w:t>2022年部门预算信息公开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rPr>
        <w:t>人力资源和社会保障局</w:t>
      </w:r>
      <w:r>
        <w:rPr>
          <w:rFonts w:ascii="Times New Roman" w:hAnsi="Times New Roman" w:eastAsia="仿宋_GB2312" w:cs="Times New Roman"/>
          <w:sz w:val="32"/>
          <w:szCs w:val="32"/>
        </w:rPr>
        <w:t>2022年部门预算公开如下：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4"/>
        <w:rPr>
          <w:rFonts w:eastAsia="仿宋_GB2312"/>
          <w:kern w:val="2"/>
          <w:sz w:val="32"/>
          <w:szCs w:val="32"/>
          <w:lang w:eastAsia="zh-CN"/>
        </w:rPr>
      </w:pPr>
      <w:r>
        <w:rPr>
          <w:rFonts w:eastAsia="仿宋_GB2312"/>
          <w:kern w:val="2"/>
          <w:sz w:val="32"/>
          <w:szCs w:val="32"/>
          <w:lang w:eastAsia="zh-CN"/>
        </w:rPr>
        <w:t>第一条  根据《中共廊坊市委办公室、廊坊市人民政府办公室关于印发〈香河县机构改革方案〉的通知》（廊办字〔2018〕67号），制定本规定。</w:t>
      </w:r>
    </w:p>
    <w:p>
      <w:pPr>
        <w:pStyle w:val="14"/>
        <w:rPr>
          <w:rFonts w:eastAsia="仿宋_GB2312"/>
          <w:kern w:val="2"/>
          <w:sz w:val="32"/>
          <w:szCs w:val="32"/>
          <w:lang w:eastAsia="zh-CN"/>
        </w:rPr>
      </w:pPr>
      <w:r>
        <w:rPr>
          <w:rFonts w:eastAsia="仿宋_GB2312"/>
          <w:kern w:val="2"/>
          <w:sz w:val="32"/>
          <w:szCs w:val="32"/>
          <w:lang w:eastAsia="zh-CN"/>
        </w:rPr>
        <w:t>第二条  香河县人力资源和社会保障局（简称县人社局）为县政府工作部门，机构规格正科级。</w:t>
      </w:r>
    </w:p>
    <w:p>
      <w:pPr>
        <w:pStyle w:val="14"/>
        <w:rPr>
          <w:rFonts w:eastAsia="仿宋_GB2312"/>
          <w:kern w:val="2"/>
          <w:sz w:val="32"/>
          <w:szCs w:val="32"/>
          <w:lang w:eastAsia="zh-CN"/>
        </w:rPr>
      </w:pPr>
      <w:r>
        <w:rPr>
          <w:rFonts w:eastAsia="仿宋_GB2312"/>
          <w:kern w:val="2"/>
          <w:sz w:val="32"/>
          <w:szCs w:val="32"/>
          <w:lang w:eastAsia="zh-CN"/>
        </w:rPr>
        <w:t>第三条  贯彻落实党中央、省委、市委、县委关于人力资源和社会保障工作的方针政策和决策部署，坚持和加强党对人力资源和社会保障工作的集中统一领导。主要职责是：</w:t>
      </w:r>
    </w:p>
    <w:p>
      <w:pPr>
        <w:pStyle w:val="14"/>
        <w:rPr>
          <w:rFonts w:eastAsia="仿宋_GB2312"/>
          <w:kern w:val="2"/>
          <w:sz w:val="32"/>
          <w:szCs w:val="32"/>
          <w:lang w:eastAsia="zh-CN"/>
        </w:rPr>
      </w:pPr>
      <w:r>
        <w:rPr>
          <w:rFonts w:eastAsia="仿宋_GB2312"/>
          <w:kern w:val="2"/>
          <w:sz w:val="32"/>
          <w:szCs w:val="32"/>
          <w:lang w:eastAsia="zh-CN"/>
        </w:rPr>
        <w:t>（一）贯彻执行国家颁布的人力资源和社会保障政策法规、基本标准和省、市颁布的地方性标准及实施办法；拟订全县人力资源和社会保障事业发展政策、规划并组织实施；负责全县人力资源和社会保障的宣传和舆情研究工作。</w:t>
      </w:r>
    </w:p>
    <w:p>
      <w:pPr>
        <w:pStyle w:val="14"/>
        <w:rPr>
          <w:rFonts w:eastAsia="仿宋_GB2312"/>
          <w:kern w:val="2"/>
          <w:sz w:val="32"/>
          <w:szCs w:val="32"/>
          <w:lang w:eastAsia="zh-CN"/>
        </w:rPr>
      </w:pPr>
      <w:r>
        <w:rPr>
          <w:rFonts w:eastAsia="仿宋_GB2312"/>
          <w:kern w:val="2"/>
          <w:sz w:val="32"/>
          <w:szCs w:val="32"/>
          <w:lang w:eastAsia="zh-CN"/>
        </w:rPr>
        <w:t>（二）拟订全县人力资源市场发展规划和人力资源服务业发展、人力资源流动政策，促进人力资源合理流动、有效配置。按照管理权限拟订人员（不含公务员）调配政策和特殊人员安置政策。</w:t>
      </w:r>
    </w:p>
    <w:p>
      <w:pPr>
        <w:pStyle w:val="14"/>
        <w:rPr>
          <w:rFonts w:eastAsia="仿宋_GB2312"/>
          <w:kern w:val="2"/>
          <w:sz w:val="32"/>
          <w:szCs w:val="32"/>
          <w:lang w:eastAsia="zh-CN"/>
        </w:rPr>
      </w:pPr>
      <w:r>
        <w:rPr>
          <w:rFonts w:eastAsia="仿宋_GB2312"/>
          <w:kern w:val="2"/>
          <w:sz w:val="32"/>
          <w:szCs w:val="32"/>
          <w:lang w:eastAsia="zh-CN"/>
        </w:rPr>
        <w:t>（三）负责促进就业创业工作，贯彻落实统筹城乡的就业发展规划和促进就业创业扶持政策，完善公共就业服务体系，促进公平就业，统筹建立面向城乡劳动者的职业技能培训制度，贯彻落实职业培训机构发展规划和管理规则并进行监督。加强就业服务和就业培训，贯彻就业援助制度，牵头落实高校毕业生就业政策，按规定负责中专以上毕业生（非师范类）的就业工作。</w:t>
      </w:r>
    </w:p>
    <w:p>
      <w:pPr>
        <w:pStyle w:val="14"/>
        <w:rPr>
          <w:rFonts w:eastAsia="仿宋_GB2312"/>
          <w:kern w:val="2"/>
          <w:sz w:val="32"/>
          <w:szCs w:val="32"/>
          <w:lang w:eastAsia="zh-CN"/>
        </w:rPr>
      </w:pPr>
      <w:r>
        <w:rPr>
          <w:rFonts w:eastAsia="仿宋_GB2312"/>
          <w:kern w:val="2"/>
          <w:sz w:val="32"/>
          <w:szCs w:val="32"/>
          <w:lang w:eastAsia="zh-CN"/>
        </w:rPr>
        <w:t>（四）统筹推进建立覆盖城乡的多层次社会保障体系。贯彻执行养老、失业、工伤等社会保险及其补充保险政策和标准，贯彻城乡社会保险及其补充保险政策和标准，执行养老、失业、工伤保险关系转续办法和基金统筹办法、基金管理及监督制度。编制全县相关社会保险基金预决算草案，负责对全县社会保险基金支付、管理工作实施监督，负责对社会保险经办机构的管理，贯彻执行企业年金和职业年金政策；负责工伤伤残等级鉴定和劳动能力鉴定的前期申报、组卷等工作；会同有关部门实施全民参保计划。</w:t>
      </w:r>
    </w:p>
    <w:p>
      <w:pPr>
        <w:pStyle w:val="14"/>
        <w:rPr>
          <w:rFonts w:eastAsia="仿宋_GB2312"/>
          <w:kern w:val="2"/>
          <w:sz w:val="32"/>
          <w:szCs w:val="32"/>
          <w:lang w:eastAsia="zh-CN"/>
        </w:rPr>
      </w:pPr>
      <w:r>
        <w:rPr>
          <w:rFonts w:eastAsia="仿宋_GB2312"/>
          <w:kern w:val="2"/>
          <w:sz w:val="32"/>
          <w:szCs w:val="32"/>
          <w:lang w:eastAsia="zh-CN"/>
        </w:rPr>
        <w:t>（五）负责就业、失业和相关社会保险基金预测预警和信息引导，拟订应对预案，实施预防、调节和控制，保持就业形势稳定和社会保险基金总体收支平衡。</w:t>
      </w:r>
    </w:p>
    <w:p>
      <w:pPr>
        <w:pStyle w:val="14"/>
        <w:rPr>
          <w:rFonts w:eastAsia="仿宋_GB2312"/>
          <w:kern w:val="2"/>
          <w:sz w:val="32"/>
          <w:szCs w:val="32"/>
          <w:lang w:eastAsia="zh-CN"/>
        </w:rPr>
      </w:pPr>
      <w:r>
        <w:rPr>
          <w:rFonts w:eastAsia="仿宋_GB2312"/>
          <w:kern w:val="2"/>
          <w:sz w:val="32"/>
          <w:szCs w:val="32"/>
          <w:lang w:eastAsia="zh-CN"/>
        </w:rPr>
        <w:t>（六）贯彻执行劳动、人事争议调解仲裁制度和劳动关系政策，完善劳动关系协商协调机制，贯彻执行职工工作时间、休息休假和假期相关政策，贯彻执行消除非法使用童工政策和女工、未成年工的特殊劳动保护政策，组织实施劳动保障监察，协调劳动者维权工作，依法查处重大案件。</w:t>
      </w:r>
    </w:p>
    <w:p>
      <w:pPr>
        <w:pStyle w:val="14"/>
        <w:rPr>
          <w:rFonts w:eastAsia="仿宋_GB2312"/>
          <w:kern w:val="2"/>
          <w:sz w:val="32"/>
          <w:szCs w:val="32"/>
          <w:lang w:eastAsia="zh-CN"/>
        </w:rPr>
      </w:pPr>
      <w:r>
        <w:rPr>
          <w:rFonts w:eastAsia="仿宋_GB2312"/>
          <w:kern w:val="2"/>
          <w:sz w:val="32"/>
          <w:szCs w:val="32"/>
          <w:lang w:eastAsia="zh-CN"/>
        </w:rPr>
        <w:t>（七）拟订人才工作有关目标，参与全县人才工作的指导、组织、协调和管理，承办有关人才工作。推动建立健全市场化、社会化的人才管理服务体系。负责人事考试工作。负责人才分类评价机制推进实施，牵头推进深化职称制度改革，贯彻执行专业技术人员管理、继续教育和博士后管理等政策，负责相关高层次专业技术人才选拔和培养，综合管理吸引留学人员来香河（回国）工作或定居工作。组织实施技能人才培养、评价、使用和激励制度、职业资格制度，健全职业技能多元化评价政策。</w:t>
      </w:r>
    </w:p>
    <w:p>
      <w:pPr>
        <w:pStyle w:val="14"/>
        <w:rPr>
          <w:rFonts w:eastAsia="仿宋_GB2312"/>
          <w:kern w:val="2"/>
          <w:sz w:val="32"/>
          <w:szCs w:val="32"/>
          <w:lang w:eastAsia="zh-CN"/>
        </w:rPr>
      </w:pPr>
      <w:r>
        <w:rPr>
          <w:rFonts w:eastAsia="仿宋_GB2312"/>
          <w:kern w:val="2"/>
          <w:sz w:val="32"/>
          <w:szCs w:val="32"/>
          <w:lang w:eastAsia="zh-CN"/>
        </w:rPr>
        <w:t>（八）会同有关部门推进事业单位人事制度改革，按照管理权限负责规范事业单位岗位设置、公开招聘、聘用合同等人事综合管理工作，贯彻执行事业单位工作人员和机关工勤人员管理政策。</w:t>
      </w:r>
    </w:p>
    <w:p>
      <w:pPr>
        <w:pStyle w:val="14"/>
        <w:rPr>
          <w:rFonts w:eastAsia="仿宋_GB2312"/>
          <w:kern w:val="2"/>
          <w:sz w:val="32"/>
          <w:szCs w:val="32"/>
          <w:lang w:eastAsia="zh-CN"/>
        </w:rPr>
      </w:pPr>
      <w:r>
        <w:rPr>
          <w:rFonts w:eastAsia="仿宋_GB2312"/>
          <w:kern w:val="2"/>
          <w:sz w:val="32"/>
          <w:szCs w:val="32"/>
          <w:lang w:eastAsia="zh-CN"/>
        </w:rPr>
        <w:t>（九）按照管理权限，负责全县考核奖惩管理工作。</w:t>
      </w:r>
    </w:p>
    <w:p>
      <w:pPr>
        <w:pStyle w:val="14"/>
        <w:rPr>
          <w:rFonts w:eastAsia="仿宋_GB2312"/>
          <w:kern w:val="2"/>
          <w:sz w:val="32"/>
          <w:szCs w:val="32"/>
          <w:lang w:eastAsia="zh-CN"/>
        </w:rPr>
      </w:pPr>
      <w:r>
        <w:rPr>
          <w:rFonts w:eastAsia="仿宋_GB2312"/>
          <w:kern w:val="2"/>
          <w:sz w:val="32"/>
          <w:szCs w:val="32"/>
          <w:lang w:eastAsia="zh-CN"/>
        </w:rPr>
        <w:t>（十）贯彻执行企事业单位人员福利和离退休政策，并负责监督检查。</w:t>
      </w:r>
    </w:p>
    <w:p>
      <w:pPr>
        <w:pStyle w:val="14"/>
        <w:rPr>
          <w:rFonts w:eastAsia="仿宋_GB2312"/>
          <w:kern w:val="2"/>
          <w:sz w:val="32"/>
          <w:szCs w:val="32"/>
          <w:lang w:eastAsia="zh-CN"/>
        </w:rPr>
      </w:pPr>
      <w:r>
        <w:rPr>
          <w:rFonts w:eastAsia="仿宋_GB2312"/>
          <w:kern w:val="2"/>
          <w:sz w:val="32"/>
          <w:szCs w:val="32"/>
          <w:lang w:eastAsia="zh-CN"/>
        </w:rPr>
        <w:t>（十一）会同有关部门拟订农民工工作综合性政策和规划，推动相关政策的落实，协调解决重点难点问题，维护农民工合法权益。</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（十二）完成县委、县政府交办的其他事项。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香河县人力资源和社会保障局</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香河县就业服务局</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事业</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副科级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香河县社会保险事业管理所</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正股级</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事业</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pStyle w:val="14"/>
        <w:rPr>
          <w:rFonts w:eastAsia="仿宋_GB2312"/>
          <w:sz w:val="32"/>
          <w:szCs w:val="32"/>
        </w:rPr>
      </w:pPr>
      <w:r>
        <w:rPr>
          <w:rFonts w:eastAsia="仿宋_GB2312"/>
          <w:sz w:val="32"/>
          <w:szCs w:val="32"/>
        </w:rPr>
        <w:t>按照预算管理有关规定，目前我</w:t>
      </w:r>
      <w:r>
        <w:rPr>
          <w:rFonts w:hint="eastAsia" w:eastAsia="仿宋_GB2312"/>
          <w:sz w:val="32"/>
          <w:szCs w:val="32"/>
        </w:rPr>
        <w:t>县</w:t>
      </w:r>
      <w:r>
        <w:rPr>
          <w:rFonts w:eastAsia="仿宋_GB2312"/>
          <w:sz w:val="32"/>
          <w:szCs w:val="32"/>
        </w:rPr>
        <w:t>部门预算的编制实行综合预算制度，即全部收入和支出都反映在预算中。香河县</w:t>
      </w:r>
      <w:r>
        <w:rPr>
          <w:rFonts w:hint="eastAsia" w:eastAsia="仿宋_GB2312"/>
          <w:sz w:val="32"/>
          <w:szCs w:val="32"/>
        </w:rPr>
        <w:t>人力资源和社会保障局</w:t>
      </w:r>
      <w:r>
        <w:rPr>
          <w:rFonts w:eastAsia="仿宋_GB2312"/>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反映本部门当年全部收入。2022年预算收入40286.05万元，其中：一般公共预算收入34144.69万元，基金预算收入6141.36万元，财政专户核拨收入0万元，其他来源收入0万元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rPr>
        <w:t>人力资源和社会保障局2</w:t>
      </w:r>
      <w:r>
        <w:rPr>
          <w:rFonts w:ascii="Times New Roman" w:hAnsi="Times New Roman" w:eastAsia="仿宋_GB2312" w:cs="Times New Roman"/>
          <w:sz w:val="32"/>
          <w:szCs w:val="32"/>
        </w:rPr>
        <w:t>022年度部门预算中支出预算的总体情况。2022年支出预算40286.05万元，其中基本支出2275.59万元，包括人员类项目经费2081.63万元和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公用项目经费193.97万元；运转类其他及特定目标类项目支出38010.46万元，包括本级支出，主要为补助被征地农民支出、财政负担职业年金、单位办公场所租金等。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2022年预算收支安排40286.05万元，较2021年预算增加</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791.28万元，其中：基本支出</w:t>
      </w:r>
      <w:r>
        <w:rPr>
          <w:rFonts w:hint="eastAsia" w:ascii="Times New Roman" w:hAnsi="Times New Roman" w:eastAsia="仿宋_GB2312" w:cs="Times New Roman"/>
          <w:sz w:val="32"/>
          <w:szCs w:val="32"/>
        </w:rPr>
        <w:t>减少7</w:t>
      </w:r>
      <w:r>
        <w:rPr>
          <w:rFonts w:ascii="Times New Roman" w:hAnsi="Times New Roman" w:eastAsia="仿宋_GB2312" w:cs="Times New Roman"/>
          <w:sz w:val="32"/>
          <w:szCs w:val="32"/>
        </w:rPr>
        <w:t>74.24万元，主要为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565.52万元，主要为城乡居民养老保险县级配套资金</w:t>
      </w:r>
      <w:r>
        <w:rPr>
          <w:rFonts w:hint="eastAsia" w:ascii="Times New Roman" w:hAnsi="Times New Roman" w:eastAsia="仿宋_GB2312" w:cs="Times New Roman"/>
          <w:sz w:val="32"/>
          <w:szCs w:val="32"/>
        </w:rPr>
        <w:t>、</w:t>
      </w:r>
      <w:bookmarkStart w:id="0" w:name="_Hlk97903497"/>
      <w:r>
        <w:rPr>
          <w:rFonts w:ascii="Times New Roman" w:hAnsi="Times New Roman" w:eastAsia="仿宋_GB2312" w:cs="Times New Roman"/>
          <w:sz w:val="32"/>
          <w:szCs w:val="32"/>
        </w:rPr>
        <w:t>补助被征地农民支出</w:t>
      </w:r>
      <w:bookmarkEnd w:id="0"/>
      <w:r>
        <w:rPr>
          <w:rFonts w:hint="eastAsia" w:ascii="Times New Roman" w:hAnsi="Times New Roman" w:eastAsia="仿宋_GB2312" w:cs="Times New Roman"/>
          <w:sz w:val="32"/>
          <w:szCs w:val="32"/>
        </w:rPr>
        <w:t>、</w:t>
      </w:r>
      <w:bookmarkStart w:id="1" w:name="_Hlk97903516"/>
      <w:r>
        <w:rPr>
          <w:rFonts w:hint="eastAsia" w:ascii="Times New Roman" w:hAnsi="Times New Roman" w:eastAsia="仿宋_GB2312" w:cs="Times New Roman"/>
          <w:sz w:val="32"/>
          <w:szCs w:val="32"/>
        </w:rPr>
        <w:t>就业补助资金、</w:t>
      </w:r>
      <w:r>
        <w:rPr>
          <w:rFonts w:ascii="Times New Roman" w:hAnsi="Times New Roman" w:eastAsia="仿宋_GB2312" w:cs="Times New Roman"/>
          <w:sz w:val="32"/>
          <w:szCs w:val="32"/>
        </w:rPr>
        <w:t>财政对社会保险基金的补助资金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单位办公场所租金</w:t>
      </w:r>
      <w:bookmarkEnd w:id="1"/>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三、机关运行经费安排情况</w:t>
      </w:r>
    </w:p>
    <w:p>
      <w:pPr>
        <w:autoSpaceDE w:val="0"/>
        <w:autoSpaceDN w:val="0"/>
        <w:adjustRightInd w:val="0"/>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2022年，我局机关运行经费共计安排193.97万元，主要用于</w:t>
      </w:r>
      <w:r>
        <w:rPr>
          <w:rFonts w:hint="eastAsia" w:ascii="Times New Roman" w:hAnsi="Times New Roman" w:eastAsia="仿宋_GB2312" w:cs="Times New Roman"/>
          <w:sz w:val="32"/>
          <w:szCs w:val="32"/>
        </w:rPr>
        <w:t>办公及印刷费、邮电费、办公取暖费、公务用车运行维护费</w:t>
      </w:r>
      <w:r>
        <w:rPr>
          <w:rFonts w:ascii="Times New Roman" w:hAnsi="Times New Roman" w:eastAsia="仿宋_GB2312" w:cs="Times New Roman"/>
          <w:sz w:val="32"/>
          <w:szCs w:val="32"/>
        </w:rPr>
        <w:t>等日常运行支出</w:t>
      </w:r>
      <w:r>
        <w:rPr>
          <w:rFonts w:hint="eastAsia" w:ascii="Times New Roman" w:hAnsi="Times New Roman" w:eastAsia="仿宋_GB2312" w:cs="Times New Roman"/>
          <w:sz w:val="32"/>
          <w:szCs w:val="32"/>
        </w:rPr>
        <w:t>。</w:t>
      </w:r>
    </w:p>
    <w:p>
      <w:pPr>
        <w:autoSpaceDE w:val="0"/>
        <w:autoSpaceDN w:val="0"/>
        <w:adjustRightInd w:val="0"/>
        <w:spacing w:line="584" w:lineRule="exact"/>
        <w:ind w:left="198"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2022年，我局财政拨款“三公”经费预算安排</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.8万元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.8万元)；公务接待费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与2</w:t>
      </w:r>
      <w:r>
        <w:rPr>
          <w:rFonts w:ascii="Times New Roman" w:hAnsi="Times New Roman" w:eastAsia="仿宋_GB2312" w:cs="Times New Roman"/>
          <w:sz w:val="32"/>
          <w:szCs w:val="32"/>
        </w:rPr>
        <w:t>021</w:t>
      </w:r>
      <w:r>
        <w:rPr>
          <w:rFonts w:hint="eastAsia" w:ascii="Times New Roman" w:hAnsi="Times New Roman" w:eastAsia="仿宋_GB2312" w:cs="Times New Roman"/>
          <w:sz w:val="32"/>
          <w:szCs w:val="32"/>
        </w:rPr>
        <w:t>年相比持平，无增减变化</w:t>
      </w:r>
      <w:r>
        <w:rPr>
          <w:rFonts w:ascii="Times New Roman" w:hAnsi="Times New Roman" w:eastAsia="仿宋_GB2312" w:cs="Times New Roman"/>
          <w:sz w:val="32"/>
          <w:szCs w:val="32"/>
        </w:rPr>
        <w:t>（其中：公务用车购置费</w:t>
      </w:r>
      <w:r>
        <w:rPr>
          <w:rFonts w:hint="eastAsia" w:ascii="Times New Roman" w:hAnsi="Times New Roman" w:eastAsia="仿宋_GB2312" w:cs="Times New Roman"/>
          <w:sz w:val="32"/>
          <w:szCs w:val="32"/>
        </w:rPr>
        <w:t>与2</w:t>
      </w:r>
      <w:r>
        <w:rPr>
          <w:rFonts w:ascii="Times New Roman" w:hAnsi="Times New Roman" w:eastAsia="仿宋_GB2312" w:cs="Times New Roman"/>
          <w:sz w:val="32"/>
          <w:szCs w:val="32"/>
        </w:rPr>
        <w:t>021</w:t>
      </w:r>
      <w:r>
        <w:rPr>
          <w:rFonts w:hint="eastAsia" w:ascii="Times New Roman" w:hAnsi="Times New Roman" w:eastAsia="仿宋_GB2312" w:cs="Times New Roman"/>
          <w:sz w:val="32"/>
          <w:szCs w:val="32"/>
        </w:rPr>
        <w:t>年相比持平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rPr>
        <w:t>与2</w:t>
      </w:r>
      <w:r>
        <w:rPr>
          <w:rFonts w:ascii="Times New Roman" w:hAnsi="Times New Roman" w:eastAsia="仿宋_GB2312" w:cs="Times New Roman"/>
          <w:sz w:val="32"/>
          <w:szCs w:val="32"/>
        </w:rPr>
        <w:t>021</w:t>
      </w:r>
      <w:r>
        <w:rPr>
          <w:rFonts w:hint="eastAsia" w:ascii="Times New Roman" w:hAnsi="Times New Roman" w:eastAsia="仿宋_GB2312" w:cs="Times New Roman"/>
          <w:sz w:val="32"/>
          <w:szCs w:val="32"/>
        </w:rPr>
        <w:t>年相比持平，无增减变化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与2</w:t>
      </w:r>
      <w:r>
        <w:rPr>
          <w:rFonts w:ascii="Times New Roman" w:hAnsi="Times New Roman" w:eastAsia="仿宋_GB2312" w:cs="Times New Roman"/>
          <w:sz w:val="32"/>
          <w:szCs w:val="32"/>
        </w:rPr>
        <w:t>021</w:t>
      </w:r>
      <w:r>
        <w:rPr>
          <w:rFonts w:hint="eastAsia" w:ascii="Times New Roman" w:hAnsi="Times New Roman" w:eastAsia="仿宋_GB2312" w:cs="Times New Roman"/>
          <w:sz w:val="32"/>
          <w:szCs w:val="32"/>
        </w:rPr>
        <w:t>年相比持平，无增减变化</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5"/>
        <w:rPr>
          <w:rFonts w:eastAsia="仿宋_GB2312"/>
          <w:kern w:val="2"/>
          <w:sz w:val="32"/>
          <w:szCs w:val="32"/>
          <w:lang w:eastAsia="zh-CN"/>
        </w:rPr>
      </w:pPr>
      <w:r>
        <w:rPr>
          <w:rFonts w:eastAsia="仿宋_GB2312"/>
          <w:kern w:val="2"/>
          <w:sz w:val="32"/>
          <w:szCs w:val="32"/>
          <w:lang w:eastAsia="zh-CN"/>
        </w:rPr>
        <w:t>1、确保离退休人员养老金按时发放，社会化发放率100%。</w:t>
      </w:r>
    </w:p>
    <w:p>
      <w:pPr>
        <w:pStyle w:val="15"/>
        <w:rPr>
          <w:rFonts w:eastAsia="仿宋_GB2312"/>
          <w:kern w:val="2"/>
          <w:sz w:val="32"/>
          <w:szCs w:val="32"/>
          <w:lang w:eastAsia="zh-CN"/>
        </w:rPr>
      </w:pPr>
      <w:r>
        <w:rPr>
          <w:rFonts w:eastAsia="仿宋_GB2312"/>
          <w:kern w:val="2"/>
          <w:sz w:val="32"/>
          <w:szCs w:val="32"/>
          <w:lang w:eastAsia="zh-CN"/>
        </w:rPr>
        <w:t>2、确保失业职工基本生活，按时足额发放失业救济金，救助率达到100%。</w:t>
      </w:r>
    </w:p>
    <w:p>
      <w:pPr>
        <w:pStyle w:val="15"/>
        <w:rPr>
          <w:rFonts w:eastAsia="仿宋_GB2312"/>
          <w:kern w:val="2"/>
          <w:sz w:val="32"/>
          <w:szCs w:val="32"/>
          <w:lang w:eastAsia="zh-CN"/>
        </w:rPr>
      </w:pPr>
      <w:r>
        <w:rPr>
          <w:rFonts w:eastAsia="仿宋_GB2312"/>
          <w:kern w:val="2"/>
          <w:sz w:val="32"/>
          <w:szCs w:val="32"/>
          <w:lang w:eastAsia="zh-CN"/>
        </w:rPr>
        <w:t>3、城乡居民养老保险参保率达99%以上。</w:t>
      </w:r>
    </w:p>
    <w:p>
      <w:pPr>
        <w:pStyle w:val="15"/>
        <w:rPr>
          <w:rFonts w:eastAsia="仿宋_GB2312"/>
          <w:kern w:val="2"/>
          <w:sz w:val="32"/>
          <w:szCs w:val="32"/>
          <w:lang w:eastAsia="zh-CN"/>
        </w:rPr>
      </w:pPr>
      <w:r>
        <w:rPr>
          <w:rFonts w:eastAsia="仿宋_GB2312"/>
          <w:kern w:val="2"/>
          <w:sz w:val="32"/>
          <w:szCs w:val="32"/>
          <w:lang w:eastAsia="zh-CN"/>
        </w:rPr>
        <w:t>4、城镇新增就业岗位6000人，农村劳动力向非农转移人数3000人。</w:t>
      </w:r>
    </w:p>
    <w:p>
      <w:pPr>
        <w:pStyle w:val="15"/>
        <w:rPr>
          <w:rFonts w:eastAsia="仿宋_GB2312"/>
          <w:kern w:val="2"/>
          <w:sz w:val="32"/>
          <w:szCs w:val="32"/>
          <w:lang w:eastAsia="zh-CN"/>
        </w:rPr>
      </w:pPr>
      <w:r>
        <w:rPr>
          <w:rFonts w:eastAsia="仿宋_GB2312"/>
          <w:kern w:val="2"/>
          <w:sz w:val="32"/>
          <w:szCs w:val="32"/>
          <w:lang w:eastAsia="zh-CN"/>
        </w:rPr>
        <w:t>5、城镇职工登记失业率控制在4%以内。</w:t>
      </w:r>
    </w:p>
    <w:p>
      <w:pPr>
        <w:pStyle w:val="15"/>
        <w:rPr>
          <w:rFonts w:eastAsia="仿宋_GB2312"/>
          <w:kern w:val="2"/>
          <w:sz w:val="32"/>
          <w:szCs w:val="32"/>
          <w:lang w:eastAsia="zh-CN"/>
        </w:rPr>
      </w:pPr>
      <w:r>
        <w:rPr>
          <w:rFonts w:eastAsia="仿宋_GB2312"/>
          <w:kern w:val="2"/>
          <w:sz w:val="32"/>
          <w:szCs w:val="32"/>
          <w:lang w:eastAsia="zh-CN"/>
        </w:rPr>
        <w:t>6、技能职业培训人次达2850。</w:t>
      </w:r>
    </w:p>
    <w:p>
      <w:pPr>
        <w:pStyle w:val="15"/>
        <w:rPr>
          <w:rFonts w:eastAsia="仿宋_GB2312"/>
          <w:kern w:val="2"/>
          <w:sz w:val="32"/>
          <w:szCs w:val="32"/>
          <w:lang w:eastAsia="zh-CN"/>
        </w:rPr>
      </w:pPr>
      <w:r>
        <w:rPr>
          <w:rFonts w:eastAsia="仿宋_GB2312"/>
          <w:kern w:val="2"/>
          <w:sz w:val="32"/>
          <w:szCs w:val="32"/>
          <w:lang w:eastAsia="zh-CN"/>
        </w:rPr>
        <w:t>7、完成人才引进80人以上。</w:t>
      </w:r>
    </w:p>
    <w:p>
      <w:pPr>
        <w:pStyle w:val="15"/>
        <w:rPr>
          <w:rFonts w:eastAsia="仿宋_GB2312"/>
          <w:kern w:val="2"/>
          <w:sz w:val="32"/>
          <w:szCs w:val="32"/>
          <w:lang w:eastAsia="zh-CN"/>
        </w:rPr>
      </w:pPr>
      <w:r>
        <w:rPr>
          <w:rFonts w:eastAsia="仿宋_GB2312"/>
          <w:kern w:val="2"/>
          <w:sz w:val="32"/>
          <w:szCs w:val="32"/>
          <w:lang w:eastAsia="zh-CN"/>
        </w:rPr>
        <w:t>8、小额担保发放额不超250万元。</w:t>
      </w:r>
    </w:p>
    <w:p>
      <w:pPr>
        <w:pStyle w:val="15"/>
        <w:rPr>
          <w:rFonts w:eastAsia="仿宋_GB2312"/>
          <w:kern w:val="2"/>
          <w:sz w:val="32"/>
          <w:szCs w:val="32"/>
          <w:lang w:eastAsia="zh-CN"/>
        </w:rPr>
      </w:pPr>
      <w:r>
        <w:rPr>
          <w:rFonts w:eastAsia="仿宋_GB2312"/>
          <w:kern w:val="2"/>
          <w:sz w:val="32"/>
          <w:szCs w:val="32"/>
          <w:lang w:eastAsia="zh-CN"/>
        </w:rPr>
        <w:t>9、信访案件答复率在95%以上。</w:t>
      </w:r>
    </w:p>
    <w:p>
      <w:pPr>
        <w:pStyle w:val="15"/>
        <w:rPr>
          <w:rFonts w:eastAsia="仿宋_GB2312"/>
          <w:kern w:val="2"/>
          <w:sz w:val="32"/>
          <w:szCs w:val="32"/>
          <w:lang w:eastAsia="zh-CN"/>
        </w:rPr>
      </w:pPr>
      <w:r>
        <w:rPr>
          <w:rFonts w:eastAsia="仿宋_GB2312"/>
          <w:kern w:val="2"/>
          <w:sz w:val="32"/>
          <w:szCs w:val="32"/>
          <w:lang w:eastAsia="zh-CN"/>
        </w:rPr>
        <w:t>10、全国劳动争议案件结案率达到95%以上。</w:t>
      </w:r>
    </w:p>
    <w:p>
      <w:pPr>
        <w:pStyle w:val="15"/>
        <w:rPr>
          <w:rFonts w:eastAsia="仿宋_GB2312"/>
          <w:kern w:val="2"/>
          <w:sz w:val="32"/>
          <w:szCs w:val="32"/>
          <w:lang w:eastAsia="zh-CN"/>
        </w:rPr>
      </w:pPr>
      <w:r>
        <w:rPr>
          <w:rFonts w:eastAsia="仿宋_GB2312"/>
          <w:kern w:val="2"/>
          <w:sz w:val="32"/>
          <w:szCs w:val="32"/>
          <w:lang w:eastAsia="zh-CN"/>
        </w:rPr>
        <w:t>11、通过“全国优秀青少年维权岗”复检。</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6"/>
        <w:rPr>
          <w:rFonts w:eastAsia="仿宋_GB2312"/>
          <w:kern w:val="2"/>
          <w:sz w:val="32"/>
          <w:szCs w:val="32"/>
          <w:lang w:eastAsia="zh-CN"/>
        </w:rPr>
      </w:pPr>
      <w:r>
        <w:rPr>
          <w:rFonts w:eastAsia="仿宋_GB2312"/>
          <w:kern w:val="2"/>
          <w:sz w:val="32"/>
          <w:szCs w:val="32"/>
          <w:lang w:eastAsia="zh-CN"/>
        </w:rPr>
        <w:t>1、统筹推进县级政府系统人才工作，组织实施县级人才发展规划。完成年度人才引进计划，完成层级职称评定工作。</w:t>
      </w:r>
    </w:p>
    <w:p>
      <w:pPr>
        <w:pStyle w:val="16"/>
        <w:rPr>
          <w:rFonts w:eastAsia="仿宋_GB2312"/>
          <w:kern w:val="2"/>
          <w:sz w:val="32"/>
          <w:szCs w:val="32"/>
          <w:lang w:eastAsia="zh-CN"/>
        </w:rPr>
      </w:pPr>
    </w:p>
    <w:p>
      <w:pPr>
        <w:pStyle w:val="16"/>
        <w:rPr>
          <w:rFonts w:eastAsia="仿宋_GB2312"/>
          <w:kern w:val="2"/>
          <w:sz w:val="32"/>
          <w:szCs w:val="32"/>
          <w:lang w:eastAsia="zh-CN"/>
        </w:rPr>
      </w:pPr>
      <w:r>
        <w:rPr>
          <w:rFonts w:eastAsia="仿宋_GB2312"/>
          <w:kern w:val="2"/>
          <w:sz w:val="32"/>
          <w:szCs w:val="32"/>
          <w:lang w:eastAsia="zh-CN"/>
        </w:rPr>
        <w:t>2、统筹推进高校毕业生就业指导、培训、人事代理及档案管理等工作，提高毕业生就业率，完成上级下达的毕业生就业等任务目标。</w:t>
      </w:r>
    </w:p>
    <w:p>
      <w:pPr>
        <w:pStyle w:val="16"/>
        <w:rPr>
          <w:rFonts w:eastAsia="仿宋_GB2312"/>
          <w:kern w:val="2"/>
          <w:sz w:val="32"/>
          <w:szCs w:val="32"/>
          <w:lang w:eastAsia="zh-CN"/>
        </w:rPr>
      </w:pPr>
    </w:p>
    <w:p>
      <w:pPr>
        <w:pStyle w:val="16"/>
        <w:rPr>
          <w:rFonts w:eastAsia="仿宋_GB2312"/>
          <w:kern w:val="2"/>
          <w:sz w:val="32"/>
          <w:szCs w:val="32"/>
          <w:lang w:eastAsia="zh-CN"/>
        </w:rPr>
      </w:pPr>
      <w:r>
        <w:rPr>
          <w:rFonts w:eastAsia="仿宋_GB2312"/>
          <w:kern w:val="2"/>
          <w:sz w:val="32"/>
          <w:szCs w:val="32"/>
          <w:lang w:eastAsia="zh-CN"/>
        </w:rPr>
        <w:t>3、规范事业单位人事管理工作，研究制定事业单位竞聘上岗政策并组织实施，全面推行聘用制度，大力推行竞聘上岗制度。进一步深化事业单位人事制度改革，建立事业单位岗位动态管理机制。事业单位新进人员，全面实行公开招聘。推进事业单位合同管理；建立聘用合同登记制度。</w:t>
      </w:r>
    </w:p>
    <w:p>
      <w:pPr>
        <w:pStyle w:val="16"/>
        <w:rPr>
          <w:rFonts w:eastAsia="仿宋_GB2312"/>
          <w:kern w:val="2"/>
          <w:sz w:val="32"/>
          <w:szCs w:val="32"/>
          <w:lang w:eastAsia="zh-CN"/>
        </w:rPr>
      </w:pPr>
    </w:p>
    <w:p>
      <w:pPr>
        <w:pStyle w:val="16"/>
        <w:rPr>
          <w:rFonts w:eastAsia="仿宋_GB2312"/>
          <w:kern w:val="2"/>
          <w:sz w:val="32"/>
          <w:szCs w:val="32"/>
          <w:lang w:eastAsia="zh-CN"/>
        </w:rPr>
      </w:pPr>
      <w:r>
        <w:rPr>
          <w:rFonts w:eastAsia="仿宋_GB2312"/>
          <w:kern w:val="2"/>
          <w:sz w:val="32"/>
          <w:szCs w:val="32"/>
          <w:lang w:eastAsia="zh-CN"/>
        </w:rPr>
        <w:t>4、拟定工资基金管理办法，管理审核工资基金。配合相关部门做好机关事业单位机构编制及人员增长。减轻财政负担，促进我县国民经济健康发展。</w:t>
      </w:r>
    </w:p>
    <w:p>
      <w:pPr>
        <w:pStyle w:val="16"/>
        <w:rPr>
          <w:rFonts w:eastAsia="仿宋_GB2312"/>
          <w:kern w:val="2"/>
          <w:sz w:val="32"/>
          <w:szCs w:val="32"/>
          <w:lang w:eastAsia="zh-CN"/>
        </w:rPr>
      </w:pPr>
    </w:p>
    <w:p>
      <w:pPr>
        <w:pStyle w:val="16"/>
        <w:rPr>
          <w:rFonts w:eastAsia="仿宋_GB2312"/>
          <w:kern w:val="2"/>
          <w:sz w:val="32"/>
          <w:szCs w:val="32"/>
          <w:lang w:eastAsia="zh-CN"/>
        </w:rPr>
      </w:pPr>
      <w:r>
        <w:rPr>
          <w:rFonts w:eastAsia="仿宋_GB2312"/>
          <w:kern w:val="2"/>
          <w:sz w:val="32"/>
          <w:szCs w:val="32"/>
          <w:lang w:eastAsia="zh-CN"/>
        </w:rPr>
        <w:t>5、制定事业单位绩效工资政策和组织落实，为符合退休条件的人员办理退休手续。加强工资管理，确保政策落实到位；与预算编制对接，实现高效快捷审核。</w:t>
      </w:r>
    </w:p>
    <w:p>
      <w:pPr>
        <w:pStyle w:val="16"/>
        <w:rPr>
          <w:rFonts w:eastAsia="仿宋_GB2312"/>
          <w:kern w:val="2"/>
          <w:sz w:val="32"/>
          <w:szCs w:val="32"/>
          <w:lang w:eastAsia="zh-CN"/>
        </w:rPr>
      </w:pPr>
    </w:p>
    <w:p>
      <w:pPr>
        <w:pStyle w:val="16"/>
        <w:rPr>
          <w:rFonts w:eastAsia="仿宋_GB2312"/>
          <w:kern w:val="2"/>
          <w:sz w:val="32"/>
          <w:szCs w:val="32"/>
          <w:lang w:eastAsia="zh-CN"/>
        </w:rPr>
      </w:pPr>
      <w:r>
        <w:rPr>
          <w:rFonts w:eastAsia="仿宋_GB2312"/>
          <w:kern w:val="2"/>
          <w:sz w:val="32"/>
          <w:szCs w:val="32"/>
          <w:lang w:eastAsia="zh-CN"/>
        </w:rPr>
        <w:t>6、完善县级企业工资调控机制和工资集体协商制度，发布工资指导线和劳动力市场价位和人工成本情况。指导企业工资分配，合理确定收入分配水平。</w:t>
      </w:r>
    </w:p>
    <w:p>
      <w:pPr>
        <w:pStyle w:val="16"/>
        <w:rPr>
          <w:rFonts w:eastAsia="仿宋_GB2312"/>
          <w:kern w:val="2"/>
          <w:sz w:val="32"/>
          <w:szCs w:val="32"/>
          <w:lang w:eastAsia="zh-CN"/>
        </w:rPr>
      </w:pPr>
    </w:p>
    <w:p>
      <w:pPr>
        <w:pStyle w:val="16"/>
        <w:rPr>
          <w:rFonts w:eastAsia="仿宋_GB2312"/>
          <w:kern w:val="2"/>
          <w:sz w:val="32"/>
          <w:szCs w:val="32"/>
          <w:lang w:eastAsia="zh-CN"/>
        </w:rPr>
      </w:pPr>
      <w:r>
        <w:rPr>
          <w:rFonts w:eastAsia="仿宋_GB2312"/>
          <w:kern w:val="2"/>
          <w:sz w:val="32"/>
          <w:szCs w:val="32"/>
          <w:lang w:eastAsia="zh-CN"/>
        </w:rPr>
        <w:t>7、落实劳动关系政策，建立完善劳动关系协调机制。提高劳动合同签订率，建立和谐劳动关系。</w:t>
      </w:r>
    </w:p>
    <w:p>
      <w:pPr>
        <w:pStyle w:val="16"/>
        <w:rPr>
          <w:rFonts w:eastAsia="仿宋_GB2312"/>
          <w:kern w:val="2"/>
          <w:sz w:val="32"/>
          <w:szCs w:val="32"/>
          <w:lang w:eastAsia="zh-CN"/>
        </w:rPr>
      </w:pPr>
    </w:p>
    <w:p>
      <w:pPr>
        <w:pStyle w:val="16"/>
        <w:rPr>
          <w:rFonts w:eastAsia="仿宋_GB2312"/>
          <w:kern w:val="2"/>
          <w:sz w:val="32"/>
          <w:szCs w:val="32"/>
          <w:lang w:eastAsia="zh-CN"/>
        </w:rPr>
      </w:pPr>
      <w:r>
        <w:rPr>
          <w:rFonts w:eastAsia="仿宋_GB2312"/>
          <w:kern w:val="2"/>
          <w:sz w:val="32"/>
          <w:szCs w:val="32"/>
          <w:lang w:eastAsia="zh-CN"/>
        </w:rPr>
        <w:t>8、加强社会保险工作的信息化建设，实现与各部门间的联网统筹关系。提高社会保险工作的信息化与多元化，加强资金的监督与管理。加强企业与个人的参保缴费、转入转出管理，完善基础信息建设。确保参保人员权益，加强资金监督与管理。健全城乡居民养老保险的发展规划，保障养老金的征缴与发放。提高城乡居民养老保险参保人员，及时足额发放退休待遇。统筹工伤认定的流程标准，劳动能力初次、再次鉴定，职工因病（非因工负伤）劳动能力鉴定等。提高工伤保险参保率，确保工伤保险待遇落实到位。</w:t>
      </w:r>
    </w:p>
    <w:p>
      <w:pPr>
        <w:pStyle w:val="16"/>
        <w:rPr>
          <w:rFonts w:eastAsia="仿宋_GB2312"/>
          <w:kern w:val="2"/>
          <w:sz w:val="32"/>
          <w:szCs w:val="32"/>
          <w:lang w:eastAsia="zh-CN"/>
        </w:rPr>
      </w:pPr>
    </w:p>
    <w:p>
      <w:pPr>
        <w:pStyle w:val="16"/>
        <w:rPr>
          <w:rFonts w:eastAsia="仿宋_GB2312"/>
          <w:kern w:val="2"/>
          <w:sz w:val="32"/>
          <w:szCs w:val="32"/>
          <w:lang w:eastAsia="zh-CN"/>
        </w:rPr>
      </w:pPr>
      <w:r>
        <w:rPr>
          <w:rFonts w:eastAsia="仿宋_GB2312"/>
          <w:kern w:val="2"/>
          <w:sz w:val="32"/>
          <w:szCs w:val="32"/>
          <w:lang w:eastAsia="zh-CN"/>
        </w:rPr>
        <w:t>9、负责促进就业工作，促进社会就业。促进失业人员再就业，控制城镇登记失业率，转移农村劳动力，保持就业形势的基本稳定。做好失业人员劳动事务代理，积极推进小额贷款扶持政策，帮助失业人员就业创业，开发社区就业岗位，推进新就业社区建设。做好劳动事务代理工作一条龙服务，积极推进小额担保贷款工作，推进新就业社区创建。统筹拟定失业保险政策和标准，制定失业保险实施措施并推动落实。扩大失业保险的覆盖面，及时足额落实失业保险待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7"/>
        <w:rPr>
          <w:rFonts w:eastAsia="仿宋_GB2312"/>
          <w:kern w:val="2"/>
          <w:sz w:val="32"/>
          <w:szCs w:val="32"/>
          <w:lang w:eastAsia="zh-CN"/>
        </w:rPr>
      </w:pPr>
      <w:r>
        <w:rPr>
          <w:rFonts w:eastAsia="仿宋_GB2312"/>
          <w:kern w:val="2"/>
          <w:sz w:val="32"/>
          <w:szCs w:val="32"/>
          <w:lang w:eastAsia="zh-CN"/>
        </w:rPr>
        <w:t>1、通过多层次引进人才，按规定程序完成职称评定工作，达到既定目标；通过调查了解，对毕业生就业管理工作的满意程度进行绩效评价。</w:t>
      </w:r>
    </w:p>
    <w:p>
      <w:pPr>
        <w:pStyle w:val="17"/>
        <w:rPr>
          <w:rFonts w:eastAsia="仿宋_GB2312"/>
          <w:kern w:val="2"/>
          <w:sz w:val="32"/>
          <w:szCs w:val="32"/>
          <w:lang w:eastAsia="zh-CN"/>
        </w:rPr>
      </w:pPr>
    </w:p>
    <w:p>
      <w:pPr>
        <w:pStyle w:val="17"/>
        <w:rPr>
          <w:rFonts w:eastAsia="仿宋_GB2312"/>
          <w:kern w:val="2"/>
          <w:sz w:val="32"/>
          <w:szCs w:val="32"/>
          <w:lang w:eastAsia="zh-CN"/>
        </w:rPr>
      </w:pPr>
      <w:r>
        <w:rPr>
          <w:rFonts w:eastAsia="仿宋_GB2312"/>
          <w:kern w:val="2"/>
          <w:sz w:val="32"/>
          <w:szCs w:val="32"/>
          <w:lang w:eastAsia="zh-CN"/>
        </w:rPr>
        <w:t>2、建立事业单位岗位动态管理机制，调查了解事业单位对此项工作的满意程度。</w:t>
      </w:r>
    </w:p>
    <w:p>
      <w:pPr>
        <w:pStyle w:val="17"/>
        <w:rPr>
          <w:rFonts w:eastAsia="仿宋_GB2312"/>
          <w:kern w:val="2"/>
          <w:sz w:val="32"/>
          <w:szCs w:val="32"/>
          <w:lang w:eastAsia="zh-CN"/>
        </w:rPr>
      </w:pPr>
    </w:p>
    <w:p>
      <w:pPr>
        <w:pStyle w:val="17"/>
        <w:rPr>
          <w:rFonts w:eastAsia="仿宋_GB2312"/>
          <w:kern w:val="2"/>
          <w:sz w:val="32"/>
          <w:szCs w:val="32"/>
          <w:lang w:eastAsia="zh-CN"/>
        </w:rPr>
      </w:pPr>
      <w:r>
        <w:rPr>
          <w:rFonts w:eastAsia="仿宋_GB2312"/>
          <w:kern w:val="2"/>
          <w:sz w:val="32"/>
          <w:szCs w:val="32"/>
          <w:lang w:eastAsia="zh-CN"/>
        </w:rPr>
        <w:t>3、确保机关事业单位工作人员工资政策落实，指导企业工资分配，合理确定收入分配水平。</w:t>
      </w:r>
    </w:p>
    <w:p>
      <w:pPr>
        <w:pStyle w:val="17"/>
        <w:rPr>
          <w:rFonts w:eastAsia="仿宋_GB2312"/>
          <w:kern w:val="2"/>
          <w:sz w:val="32"/>
          <w:szCs w:val="32"/>
          <w:lang w:eastAsia="zh-CN"/>
        </w:rPr>
      </w:pPr>
    </w:p>
    <w:p>
      <w:pPr>
        <w:pStyle w:val="17"/>
        <w:rPr>
          <w:rFonts w:eastAsia="仿宋_GB2312"/>
          <w:kern w:val="2"/>
          <w:sz w:val="32"/>
          <w:szCs w:val="32"/>
          <w:lang w:eastAsia="zh-CN"/>
        </w:rPr>
      </w:pPr>
      <w:r>
        <w:rPr>
          <w:rFonts w:eastAsia="仿宋_GB2312"/>
          <w:kern w:val="2"/>
          <w:sz w:val="32"/>
          <w:szCs w:val="32"/>
          <w:lang w:eastAsia="zh-CN"/>
        </w:rPr>
        <w:t>4、落实劳动关系政策，确保劳动合同签订率。</w:t>
      </w:r>
    </w:p>
    <w:p>
      <w:pPr>
        <w:pStyle w:val="17"/>
        <w:rPr>
          <w:rFonts w:eastAsia="仿宋_GB2312"/>
          <w:kern w:val="2"/>
          <w:sz w:val="32"/>
          <w:szCs w:val="32"/>
          <w:lang w:eastAsia="zh-CN"/>
        </w:rPr>
      </w:pPr>
    </w:p>
    <w:p>
      <w:pPr>
        <w:pStyle w:val="17"/>
        <w:rPr>
          <w:rFonts w:eastAsia="仿宋_GB2312"/>
          <w:kern w:val="2"/>
          <w:sz w:val="32"/>
          <w:szCs w:val="32"/>
          <w:lang w:eastAsia="zh-CN"/>
        </w:rPr>
      </w:pPr>
      <w:r>
        <w:rPr>
          <w:rFonts w:eastAsia="仿宋_GB2312"/>
          <w:kern w:val="2"/>
          <w:sz w:val="32"/>
          <w:szCs w:val="32"/>
          <w:lang w:eastAsia="zh-CN"/>
        </w:rPr>
        <w:t>5、负责城乡劳动力就业工作，实施积极的就业政策，保持就业形势稳定。建立基层人力资源和社会保障服务平台，完善人事档案公共服务，开展社区服务业工作、就业服务指导，开展农民工工作业务管理。按国家和县政府要求推动职业能力建设工作，开展以职业技能培训和创业培训为主的职业培训活动，并依据国家职业技能鉴定规定，落实相关职业技能鉴定工作。完成失业人员档案保管、整理及退休申报。完成小额担保贷款申请、审查。扩大就业、减少失业、创建充分就业社区。建立失业预警制度和失业动态监测报告制度，开展失业调控。制定全县失业保险统一标准、待遇和基金征缴、使用等政策，并组织实施。</w:t>
      </w:r>
    </w:p>
    <w:p>
      <w:pPr>
        <w:pStyle w:val="17"/>
        <w:rPr>
          <w:rFonts w:eastAsia="仿宋_GB2312"/>
          <w:kern w:val="2"/>
          <w:sz w:val="32"/>
          <w:szCs w:val="32"/>
          <w:lang w:eastAsia="zh-CN"/>
        </w:rPr>
      </w:pPr>
    </w:p>
    <w:p>
      <w:pPr>
        <w:pStyle w:val="17"/>
        <w:rPr>
          <w:lang w:val="uk-UA"/>
        </w:rPr>
      </w:pPr>
      <w:r>
        <w:rPr>
          <w:rFonts w:eastAsia="仿宋_GB2312"/>
          <w:kern w:val="2"/>
          <w:sz w:val="32"/>
          <w:szCs w:val="32"/>
          <w:lang w:eastAsia="zh-CN"/>
        </w:rPr>
        <w:t>6、社会保险工作实现与上级的联网统筹，与各部门的联网协调，实现人员信息化管理，做到全面准确。确保全县城乡养老保险的征缴与发放，做到及时征缴和发放。完成工伤保险实际参保情况与应参保情况的比值。</w:t>
      </w: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3160" w:type="dxa"/>
        <w:tblInd w:w="0" w:type="dxa"/>
        <w:tblLayout w:type="autofit"/>
        <w:tblCellMar>
          <w:top w:w="0" w:type="dxa"/>
          <w:left w:w="108" w:type="dxa"/>
          <w:bottom w:w="0" w:type="dxa"/>
          <w:right w:w="108" w:type="dxa"/>
        </w:tblCellMar>
      </w:tblPr>
      <w:tblGrid>
        <w:gridCol w:w="638"/>
        <w:gridCol w:w="1313"/>
        <w:gridCol w:w="1571"/>
        <w:gridCol w:w="1531"/>
        <w:gridCol w:w="1869"/>
        <w:gridCol w:w="2527"/>
        <w:gridCol w:w="638"/>
        <w:gridCol w:w="663"/>
        <w:gridCol w:w="1116"/>
        <w:gridCol w:w="1294"/>
      </w:tblGrid>
      <w:tr>
        <w:tblPrEx>
          <w:tblCellMar>
            <w:top w:w="0" w:type="dxa"/>
            <w:left w:w="108" w:type="dxa"/>
            <w:bottom w:w="0" w:type="dxa"/>
            <w:right w:w="108" w:type="dxa"/>
          </w:tblCellMar>
        </w:tblPrEx>
        <w:trPr>
          <w:trHeight w:val="270" w:hRule="atLeast"/>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一级指标</w:t>
            </w:r>
          </w:p>
        </w:tc>
        <w:tc>
          <w:tcPr>
            <w:tcW w:w="15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二级指标</w:t>
            </w:r>
          </w:p>
        </w:tc>
        <w:tc>
          <w:tcPr>
            <w:tcW w:w="1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三级指标</w:t>
            </w:r>
          </w:p>
        </w:tc>
        <w:tc>
          <w:tcPr>
            <w:tcW w:w="1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绩效指标描述</w:t>
            </w:r>
          </w:p>
        </w:tc>
        <w:tc>
          <w:tcPr>
            <w:tcW w:w="2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评（扣）分标准</w:t>
            </w:r>
          </w:p>
        </w:tc>
        <w:tc>
          <w:tcPr>
            <w:tcW w:w="23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指标值</w:t>
            </w:r>
          </w:p>
        </w:tc>
        <w:tc>
          <w:tcPr>
            <w:tcW w:w="13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指标值确定依据</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符号</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值</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单位（文字描述）</w:t>
            </w: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栏次</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2</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4</w:t>
            </w:r>
          </w:p>
        </w:tc>
        <w:tc>
          <w:tcPr>
            <w:tcW w:w="25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5</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6</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7</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8</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9</w:t>
            </w:r>
          </w:p>
        </w:tc>
      </w:tr>
      <w:tr>
        <w:tblPrEx>
          <w:tblCellMar>
            <w:top w:w="0" w:type="dxa"/>
            <w:left w:w="108" w:type="dxa"/>
            <w:bottom w:w="0" w:type="dxa"/>
            <w:right w:w="108" w:type="dxa"/>
          </w:tblCellMar>
        </w:tblPrEx>
        <w:trPr>
          <w:trHeight w:val="900" w:hRule="atLeast"/>
        </w:trPr>
        <w:tc>
          <w:tcPr>
            <w:tcW w:w="640" w:type="dxa"/>
            <w:tcBorders>
              <w:top w:val="nil"/>
              <w:left w:val="single" w:color="auto" w:sz="4" w:space="0"/>
              <w:bottom w:val="single" w:color="auto" w:sz="4" w:space="0"/>
              <w:right w:val="single" w:color="auto" w:sz="4" w:space="0"/>
            </w:tcBorders>
            <w:shd w:val="clear" w:color="auto" w:fill="auto"/>
          </w:tcPr>
          <w:p>
            <w:pPr>
              <w:widowControl/>
              <w:jc w:val="center"/>
              <w:rPr>
                <w:rFonts w:hint="eastAsia" w:cs="Calibri"/>
                <w:color w:val="000000"/>
                <w:kern w:val="0"/>
                <w:sz w:val="22"/>
              </w:rPr>
            </w:pPr>
            <w:r>
              <w:rPr>
                <w:rFonts w:cs="Calibri"/>
                <w:color w:val="000000"/>
                <w:kern w:val="0"/>
                <w:sz w:val="22"/>
              </w:rPr>
              <w:t>1</w:t>
            </w:r>
          </w:p>
        </w:tc>
        <w:tc>
          <w:tcPr>
            <w:tcW w:w="1320" w:type="dxa"/>
            <w:vMerge w:val="restart"/>
            <w:tcBorders>
              <w:top w:val="nil"/>
              <w:left w:val="single" w:color="auto" w:sz="4" w:space="0"/>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产出指标</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数量指标</w:t>
            </w:r>
          </w:p>
        </w:tc>
        <w:tc>
          <w:tcPr>
            <w:tcW w:w="1540" w:type="dxa"/>
            <w:tcBorders>
              <w:top w:val="nil"/>
              <w:left w:val="nil"/>
              <w:bottom w:val="single" w:color="auto" w:sz="4" w:space="0"/>
              <w:right w:val="single" w:color="auto" w:sz="4" w:space="0"/>
            </w:tcBorders>
            <w:shd w:val="clear" w:color="auto" w:fill="auto"/>
          </w:tcPr>
          <w:p>
            <w:pPr>
              <w:widowControl/>
              <w:jc w:val="left"/>
              <w:rPr>
                <w:rFonts w:hint="eastAsia" w:cs="Calibri"/>
                <w:color w:val="000000"/>
                <w:kern w:val="0"/>
                <w:sz w:val="22"/>
              </w:rPr>
            </w:pPr>
            <w:r>
              <w:rPr>
                <w:rFonts w:cs="Calibri"/>
                <w:color w:val="000000"/>
                <w:kern w:val="0"/>
                <w:sz w:val="22"/>
              </w:rPr>
              <w:t>人员数量</w:t>
            </w:r>
          </w:p>
        </w:tc>
        <w:tc>
          <w:tcPr>
            <w:tcW w:w="188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培养建设人员数量</w:t>
            </w:r>
          </w:p>
        </w:tc>
        <w:tc>
          <w:tcPr>
            <w:tcW w:w="25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优：≥100人，良：＜100人，中：＜90人，差：＜80人</w:t>
            </w:r>
          </w:p>
        </w:tc>
        <w:tc>
          <w:tcPr>
            <w:tcW w:w="6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w:t>
            </w:r>
          </w:p>
        </w:tc>
        <w:tc>
          <w:tcPr>
            <w:tcW w:w="6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100</w:t>
            </w:r>
          </w:p>
        </w:tc>
        <w:tc>
          <w:tcPr>
            <w:tcW w:w="112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人</w:t>
            </w:r>
          </w:p>
        </w:tc>
        <w:tc>
          <w:tcPr>
            <w:tcW w:w="13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根据工作计划</w:t>
            </w:r>
          </w:p>
        </w:tc>
      </w:tr>
      <w:tr>
        <w:tblPrEx>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auto" w:fill="auto"/>
          </w:tcPr>
          <w:p>
            <w:pPr>
              <w:widowControl/>
              <w:jc w:val="center"/>
              <w:rPr>
                <w:rFonts w:cs="Calibri"/>
                <w:color w:val="000000"/>
                <w:kern w:val="0"/>
                <w:sz w:val="22"/>
              </w:rPr>
            </w:pPr>
            <w:r>
              <w:rPr>
                <w:rFonts w:cs="Calibri"/>
                <w:color w:val="000000"/>
                <w:kern w:val="0"/>
                <w:sz w:val="22"/>
              </w:rPr>
              <w:t>2</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cs="Calibri"/>
                <w:color w:val="000000"/>
                <w:kern w:val="0"/>
                <w:sz w:val="22"/>
              </w:rPr>
            </w:pP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质量指标</w:t>
            </w:r>
          </w:p>
        </w:tc>
        <w:tc>
          <w:tcPr>
            <w:tcW w:w="1540" w:type="dxa"/>
            <w:tcBorders>
              <w:top w:val="nil"/>
              <w:left w:val="nil"/>
              <w:bottom w:val="single" w:color="auto" w:sz="4" w:space="0"/>
              <w:right w:val="single" w:color="auto" w:sz="4" w:space="0"/>
            </w:tcBorders>
            <w:shd w:val="clear" w:color="auto" w:fill="auto"/>
          </w:tcPr>
          <w:p>
            <w:pPr>
              <w:widowControl/>
              <w:jc w:val="left"/>
              <w:rPr>
                <w:rFonts w:hint="eastAsia" w:cs="Calibri"/>
                <w:color w:val="000000"/>
                <w:kern w:val="0"/>
                <w:sz w:val="22"/>
              </w:rPr>
            </w:pPr>
            <w:r>
              <w:rPr>
                <w:rFonts w:cs="Calibri"/>
                <w:color w:val="000000"/>
                <w:kern w:val="0"/>
                <w:sz w:val="22"/>
              </w:rPr>
              <w:t>上岗率</w:t>
            </w:r>
          </w:p>
        </w:tc>
        <w:tc>
          <w:tcPr>
            <w:tcW w:w="188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培养建设人员上岗率</w:t>
            </w:r>
          </w:p>
        </w:tc>
        <w:tc>
          <w:tcPr>
            <w:tcW w:w="25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优：≥95%，良：≥90%，中：≥85%，差：＜85%</w:t>
            </w:r>
          </w:p>
        </w:tc>
        <w:tc>
          <w:tcPr>
            <w:tcW w:w="6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w:t>
            </w:r>
          </w:p>
        </w:tc>
        <w:tc>
          <w:tcPr>
            <w:tcW w:w="6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95</w:t>
            </w:r>
          </w:p>
        </w:tc>
        <w:tc>
          <w:tcPr>
            <w:tcW w:w="112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w:t>
            </w:r>
          </w:p>
        </w:tc>
        <w:tc>
          <w:tcPr>
            <w:tcW w:w="13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根据工作计划</w:t>
            </w:r>
          </w:p>
        </w:tc>
      </w:tr>
      <w:tr>
        <w:tblPrEx>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auto" w:fill="auto"/>
          </w:tcPr>
          <w:p>
            <w:pPr>
              <w:widowControl/>
              <w:jc w:val="center"/>
              <w:rPr>
                <w:rFonts w:cs="Calibri"/>
                <w:color w:val="000000"/>
                <w:kern w:val="0"/>
                <w:sz w:val="22"/>
              </w:rPr>
            </w:pPr>
            <w:r>
              <w:rPr>
                <w:rFonts w:cs="Calibri"/>
                <w:color w:val="000000"/>
                <w:kern w:val="0"/>
                <w:sz w:val="22"/>
              </w:rPr>
              <w:t>3</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cs="Calibri"/>
                <w:color w:val="000000"/>
                <w:kern w:val="0"/>
                <w:sz w:val="22"/>
              </w:rPr>
            </w:pP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时效指标</w:t>
            </w:r>
          </w:p>
        </w:tc>
        <w:tc>
          <w:tcPr>
            <w:tcW w:w="1540" w:type="dxa"/>
            <w:tcBorders>
              <w:top w:val="nil"/>
              <w:left w:val="nil"/>
              <w:bottom w:val="single" w:color="auto" w:sz="4" w:space="0"/>
              <w:right w:val="single" w:color="auto" w:sz="4" w:space="0"/>
            </w:tcBorders>
            <w:shd w:val="clear" w:color="auto" w:fill="auto"/>
          </w:tcPr>
          <w:p>
            <w:pPr>
              <w:widowControl/>
              <w:jc w:val="left"/>
              <w:rPr>
                <w:rFonts w:hint="eastAsia" w:cs="Calibri"/>
                <w:color w:val="000000"/>
                <w:kern w:val="0"/>
                <w:sz w:val="22"/>
              </w:rPr>
            </w:pPr>
            <w:r>
              <w:rPr>
                <w:rFonts w:cs="Calibri"/>
                <w:color w:val="000000"/>
                <w:kern w:val="0"/>
                <w:sz w:val="22"/>
              </w:rPr>
              <w:t>工作任务完成及时率</w:t>
            </w:r>
          </w:p>
        </w:tc>
        <w:tc>
          <w:tcPr>
            <w:tcW w:w="188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工作任务完成及时率</w:t>
            </w:r>
          </w:p>
        </w:tc>
        <w:tc>
          <w:tcPr>
            <w:tcW w:w="25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优：≥95%，良：≥90%，中：≥85%，差：＜85%</w:t>
            </w:r>
          </w:p>
        </w:tc>
        <w:tc>
          <w:tcPr>
            <w:tcW w:w="6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w:t>
            </w:r>
          </w:p>
        </w:tc>
        <w:tc>
          <w:tcPr>
            <w:tcW w:w="6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95</w:t>
            </w:r>
          </w:p>
        </w:tc>
        <w:tc>
          <w:tcPr>
            <w:tcW w:w="112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w:t>
            </w:r>
          </w:p>
        </w:tc>
        <w:tc>
          <w:tcPr>
            <w:tcW w:w="13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根据工作计划</w:t>
            </w:r>
          </w:p>
        </w:tc>
      </w:tr>
      <w:tr>
        <w:tblPrEx>
          <w:tblCellMar>
            <w:top w:w="0" w:type="dxa"/>
            <w:left w:w="108" w:type="dxa"/>
            <w:bottom w:w="0" w:type="dxa"/>
            <w:right w:w="108" w:type="dxa"/>
          </w:tblCellMar>
        </w:tblPrEx>
        <w:trPr>
          <w:trHeight w:val="900" w:hRule="atLeast"/>
        </w:trPr>
        <w:tc>
          <w:tcPr>
            <w:tcW w:w="640" w:type="dxa"/>
            <w:tcBorders>
              <w:top w:val="nil"/>
              <w:left w:val="single" w:color="auto" w:sz="4" w:space="0"/>
              <w:bottom w:val="single" w:color="auto" w:sz="4" w:space="0"/>
              <w:right w:val="single" w:color="auto" w:sz="4" w:space="0"/>
            </w:tcBorders>
            <w:shd w:val="clear" w:color="auto" w:fill="auto"/>
          </w:tcPr>
          <w:p>
            <w:pPr>
              <w:widowControl/>
              <w:jc w:val="center"/>
              <w:rPr>
                <w:rFonts w:cs="Calibri"/>
                <w:color w:val="000000"/>
                <w:kern w:val="0"/>
                <w:sz w:val="22"/>
              </w:rPr>
            </w:pPr>
            <w:r>
              <w:rPr>
                <w:rFonts w:cs="Calibri"/>
                <w:color w:val="000000"/>
                <w:kern w:val="0"/>
                <w:sz w:val="22"/>
              </w:rPr>
              <w:t>4</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cs="Calibri"/>
                <w:color w:val="000000"/>
                <w:kern w:val="0"/>
                <w:sz w:val="22"/>
              </w:rPr>
            </w:pP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成本指标</w:t>
            </w:r>
          </w:p>
        </w:tc>
        <w:tc>
          <w:tcPr>
            <w:tcW w:w="1540" w:type="dxa"/>
            <w:tcBorders>
              <w:top w:val="nil"/>
              <w:left w:val="nil"/>
              <w:bottom w:val="single" w:color="auto" w:sz="4" w:space="0"/>
              <w:right w:val="single" w:color="auto" w:sz="4" w:space="0"/>
            </w:tcBorders>
            <w:shd w:val="clear" w:color="auto" w:fill="auto"/>
          </w:tcPr>
          <w:p>
            <w:pPr>
              <w:widowControl/>
              <w:jc w:val="left"/>
              <w:rPr>
                <w:rFonts w:hint="eastAsia" w:cs="Calibri"/>
                <w:color w:val="000000"/>
                <w:kern w:val="0"/>
                <w:sz w:val="22"/>
              </w:rPr>
            </w:pPr>
            <w:r>
              <w:rPr>
                <w:rFonts w:cs="Calibri"/>
                <w:color w:val="000000"/>
                <w:kern w:val="0"/>
                <w:sz w:val="22"/>
              </w:rPr>
              <w:t>人均培训成本</w:t>
            </w:r>
          </w:p>
        </w:tc>
        <w:tc>
          <w:tcPr>
            <w:tcW w:w="188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参训人员人均费用支出</w:t>
            </w:r>
          </w:p>
        </w:tc>
        <w:tc>
          <w:tcPr>
            <w:tcW w:w="25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优：≤1000元，良：＞1000元，中：＞1100元，差：＞1200元</w:t>
            </w:r>
          </w:p>
        </w:tc>
        <w:tc>
          <w:tcPr>
            <w:tcW w:w="6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w:t>
            </w:r>
          </w:p>
        </w:tc>
        <w:tc>
          <w:tcPr>
            <w:tcW w:w="6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1000</w:t>
            </w:r>
          </w:p>
        </w:tc>
        <w:tc>
          <w:tcPr>
            <w:tcW w:w="112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元</w:t>
            </w:r>
          </w:p>
        </w:tc>
        <w:tc>
          <w:tcPr>
            <w:tcW w:w="13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根据工作安排</w:t>
            </w:r>
          </w:p>
        </w:tc>
      </w:tr>
      <w:tr>
        <w:tblPrEx>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auto" w:fill="auto"/>
          </w:tcPr>
          <w:p>
            <w:pPr>
              <w:widowControl/>
              <w:jc w:val="center"/>
              <w:rPr>
                <w:rFonts w:cs="Calibri"/>
                <w:color w:val="000000"/>
                <w:kern w:val="0"/>
                <w:sz w:val="22"/>
              </w:rPr>
            </w:pPr>
            <w:r>
              <w:rPr>
                <w:rFonts w:cs="Calibri"/>
                <w:color w:val="000000"/>
                <w:kern w:val="0"/>
                <w:sz w:val="22"/>
              </w:rPr>
              <w:t>5</w:t>
            </w:r>
          </w:p>
        </w:tc>
        <w:tc>
          <w:tcPr>
            <w:tcW w:w="1320" w:type="dxa"/>
            <w:vMerge w:val="restart"/>
            <w:tcBorders>
              <w:top w:val="nil"/>
              <w:left w:val="single" w:color="auto" w:sz="4" w:space="0"/>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效益指标</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社会效益指标</w:t>
            </w:r>
          </w:p>
        </w:tc>
        <w:tc>
          <w:tcPr>
            <w:tcW w:w="1540" w:type="dxa"/>
            <w:tcBorders>
              <w:top w:val="nil"/>
              <w:left w:val="nil"/>
              <w:bottom w:val="single" w:color="auto" w:sz="4" w:space="0"/>
              <w:right w:val="single" w:color="auto" w:sz="4" w:space="0"/>
            </w:tcBorders>
            <w:shd w:val="clear" w:color="auto" w:fill="auto"/>
          </w:tcPr>
          <w:p>
            <w:pPr>
              <w:widowControl/>
              <w:jc w:val="left"/>
              <w:rPr>
                <w:rFonts w:hint="eastAsia" w:cs="Calibri"/>
                <w:color w:val="000000"/>
                <w:kern w:val="0"/>
                <w:sz w:val="22"/>
              </w:rPr>
            </w:pPr>
            <w:r>
              <w:rPr>
                <w:rFonts w:cs="Calibri"/>
                <w:color w:val="000000"/>
                <w:kern w:val="0"/>
                <w:sz w:val="22"/>
              </w:rPr>
              <w:t>服务效率</w:t>
            </w:r>
          </w:p>
        </w:tc>
        <w:tc>
          <w:tcPr>
            <w:tcW w:w="188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服务完成效率</w:t>
            </w:r>
          </w:p>
        </w:tc>
        <w:tc>
          <w:tcPr>
            <w:tcW w:w="25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优：≥95%，良：≥90%，中：≥85%，差：＜85%</w:t>
            </w:r>
          </w:p>
        </w:tc>
        <w:tc>
          <w:tcPr>
            <w:tcW w:w="6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w:t>
            </w:r>
          </w:p>
        </w:tc>
        <w:tc>
          <w:tcPr>
            <w:tcW w:w="6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95</w:t>
            </w:r>
          </w:p>
        </w:tc>
        <w:tc>
          <w:tcPr>
            <w:tcW w:w="112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w:t>
            </w:r>
          </w:p>
        </w:tc>
        <w:tc>
          <w:tcPr>
            <w:tcW w:w="13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根据工作统计</w:t>
            </w:r>
          </w:p>
        </w:tc>
      </w:tr>
      <w:tr>
        <w:tblPrEx>
          <w:tblCellMar>
            <w:top w:w="0" w:type="dxa"/>
            <w:left w:w="108" w:type="dxa"/>
            <w:bottom w:w="0" w:type="dxa"/>
            <w:right w:w="108" w:type="dxa"/>
          </w:tblCellMar>
        </w:tblPrEx>
        <w:trPr>
          <w:trHeight w:val="900" w:hRule="atLeast"/>
        </w:trPr>
        <w:tc>
          <w:tcPr>
            <w:tcW w:w="640" w:type="dxa"/>
            <w:tcBorders>
              <w:top w:val="nil"/>
              <w:left w:val="single" w:color="auto" w:sz="4" w:space="0"/>
              <w:bottom w:val="single" w:color="auto" w:sz="4" w:space="0"/>
              <w:right w:val="single" w:color="auto" w:sz="4" w:space="0"/>
            </w:tcBorders>
            <w:shd w:val="clear" w:color="auto" w:fill="auto"/>
          </w:tcPr>
          <w:p>
            <w:pPr>
              <w:widowControl/>
              <w:jc w:val="center"/>
              <w:rPr>
                <w:rFonts w:cs="Calibri"/>
                <w:color w:val="000000"/>
                <w:kern w:val="0"/>
                <w:sz w:val="22"/>
              </w:rPr>
            </w:pPr>
            <w:r>
              <w:rPr>
                <w:rFonts w:cs="Calibri"/>
                <w:color w:val="000000"/>
                <w:kern w:val="0"/>
                <w:sz w:val="22"/>
              </w:rPr>
              <w:t>6</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cs="Calibri"/>
                <w:color w:val="000000"/>
                <w:kern w:val="0"/>
                <w:sz w:val="22"/>
              </w:rPr>
            </w:pP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可持续影响指标</w:t>
            </w:r>
          </w:p>
        </w:tc>
        <w:tc>
          <w:tcPr>
            <w:tcW w:w="1540" w:type="dxa"/>
            <w:tcBorders>
              <w:top w:val="nil"/>
              <w:left w:val="nil"/>
              <w:bottom w:val="single" w:color="auto" w:sz="4" w:space="0"/>
              <w:right w:val="single" w:color="auto" w:sz="4" w:space="0"/>
            </w:tcBorders>
            <w:shd w:val="clear" w:color="auto" w:fill="auto"/>
          </w:tcPr>
          <w:p>
            <w:pPr>
              <w:widowControl/>
              <w:jc w:val="left"/>
              <w:rPr>
                <w:rFonts w:hint="eastAsia" w:cs="Calibri"/>
                <w:color w:val="000000"/>
                <w:kern w:val="0"/>
                <w:sz w:val="22"/>
              </w:rPr>
            </w:pPr>
            <w:r>
              <w:rPr>
                <w:rFonts w:cs="Calibri"/>
                <w:color w:val="000000"/>
                <w:kern w:val="0"/>
                <w:sz w:val="22"/>
              </w:rPr>
              <w:t>可持续性服务</w:t>
            </w:r>
          </w:p>
        </w:tc>
        <w:tc>
          <w:tcPr>
            <w:tcW w:w="188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可持续性服务人员</w:t>
            </w:r>
          </w:p>
        </w:tc>
        <w:tc>
          <w:tcPr>
            <w:tcW w:w="25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优：≥100人，良：＜100人，中：＜90人，差：＜80人</w:t>
            </w:r>
          </w:p>
        </w:tc>
        <w:tc>
          <w:tcPr>
            <w:tcW w:w="6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w:t>
            </w:r>
          </w:p>
        </w:tc>
        <w:tc>
          <w:tcPr>
            <w:tcW w:w="6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100</w:t>
            </w:r>
          </w:p>
        </w:tc>
        <w:tc>
          <w:tcPr>
            <w:tcW w:w="112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人</w:t>
            </w:r>
          </w:p>
        </w:tc>
        <w:tc>
          <w:tcPr>
            <w:tcW w:w="13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根据工作统计</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tcPr>
          <w:p>
            <w:pPr>
              <w:widowControl/>
              <w:jc w:val="center"/>
              <w:rPr>
                <w:rFonts w:cs="Calibri"/>
                <w:color w:val="000000"/>
                <w:kern w:val="0"/>
                <w:sz w:val="22"/>
              </w:rPr>
            </w:pPr>
            <w:r>
              <w:rPr>
                <w:rFonts w:cs="Calibri"/>
                <w:color w:val="000000"/>
                <w:kern w:val="0"/>
                <w:sz w:val="22"/>
              </w:rPr>
              <w:t>7</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cs="Calibri"/>
                <w:color w:val="000000"/>
                <w:kern w:val="0"/>
                <w:sz w:val="22"/>
              </w:rPr>
            </w:pP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1540" w:type="dxa"/>
            <w:tcBorders>
              <w:top w:val="nil"/>
              <w:left w:val="nil"/>
              <w:bottom w:val="single" w:color="auto" w:sz="4" w:space="0"/>
              <w:right w:val="single" w:color="auto" w:sz="4" w:space="0"/>
            </w:tcBorders>
            <w:shd w:val="clear" w:color="auto" w:fill="auto"/>
          </w:tcPr>
          <w:p>
            <w:pPr>
              <w:widowControl/>
              <w:jc w:val="left"/>
              <w:rPr>
                <w:rFonts w:hint="eastAsia" w:cs="Calibri"/>
                <w:color w:val="000000"/>
                <w:kern w:val="0"/>
                <w:sz w:val="22"/>
              </w:rPr>
            </w:pPr>
            <w:r>
              <w:rPr>
                <w:rFonts w:cs="Calibri"/>
                <w:color w:val="000000"/>
                <w:kern w:val="0"/>
                <w:sz w:val="22"/>
              </w:rPr>
              <w:t>　</w:t>
            </w:r>
          </w:p>
        </w:tc>
        <w:tc>
          <w:tcPr>
            <w:tcW w:w="188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c>
          <w:tcPr>
            <w:tcW w:w="25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c>
          <w:tcPr>
            <w:tcW w:w="6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c>
          <w:tcPr>
            <w:tcW w:w="6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c>
          <w:tcPr>
            <w:tcW w:w="112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c>
          <w:tcPr>
            <w:tcW w:w="13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r>
      <w:tr>
        <w:tblPrEx>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auto" w:fill="auto"/>
          </w:tcPr>
          <w:p>
            <w:pPr>
              <w:widowControl/>
              <w:jc w:val="center"/>
              <w:rPr>
                <w:rFonts w:cs="Calibri"/>
                <w:color w:val="000000"/>
                <w:kern w:val="0"/>
                <w:sz w:val="22"/>
              </w:rPr>
            </w:pPr>
            <w:r>
              <w:rPr>
                <w:rFonts w:cs="Calibri"/>
                <w:color w:val="000000"/>
                <w:kern w:val="0"/>
                <w:sz w:val="22"/>
              </w:rPr>
              <w:t>8</w:t>
            </w:r>
          </w:p>
        </w:tc>
        <w:tc>
          <w:tcPr>
            <w:tcW w:w="1320" w:type="dxa"/>
            <w:vMerge w:val="restart"/>
            <w:tcBorders>
              <w:top w:val="nil"/>
              <w:left w:val="single" w:color="auto" w:sz="4" w:space="0"/>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满意度指标</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服务对象满意度指标</w:t>
            </w:r>
          </w:p>
        </w:tc>
        <w:tc>
          <w:tcPr>
            <w:tcW w:w="1540" w:type="dxa"/>
            <w:tcBorders>
              <w:top w:val="nil"/>
              <w:left w:val="nil"/>
              <w:bottom w:val="single" w:color="auto" w:sz="4" w:space="0"/>
              <w:right w:val="single" w:color="auto" w:sz="4" w:space="0"/>
            </w:tcBorders>
            <w:shd w:val="clear" w:color="auto" w:fill="auto"/>
          </w:tcPr>
          <w:p>
            <w:pPr>
              <w:widowControl/>
              <w:jc w:val="left"/>
              <w:rPr>
                <w:rFonts w:hint="eastAsia" w:cs="Calibri"/>
                <w:color w:val="000000"/>
                <w:kern w:val="0"/>
                <w:sz w:val="22"/>
              </w:rPr>
            </w:pPr>
            <w:r>
              <w:rPr>
                <w:rFonts w:cs="Calibri"/>
                <w:color w:val="000000"/>
                <w:kern w:val="0"/>
                <w:sz w:val="22"/>
              </w:rPr>
              <w:t>服务对象满意度</w:t>
            </w:r>
          </w:p>
        </w:tc>
        <w:tc>
          <w:tcPr>
            <w:tcW w:w="188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服务对象满意度</w:t>
            </w:r>
          </w:p>
        </w:tc>
        <w:tc>
          <w:tcPr>
            <w:tcW w:w="25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优：≥95%，良：≥90%，中：≥85%，差：＜85%</w:t>
            </w:r>
          </w:p>
        </w:tc>
        <w:tc>
          <w:tcPr>
            <w:tcW w:w="6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w:t>
            </w:r>
          </w:p>
        </w:tc>
        <w:tc>
          <w:tcPr>
            <w:tcW w:w="6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95</w:t>
            </w:r>
          </w:p>
        </w:tc>
        <w:tc>
          <w:tcPr>
            <w:tcW w:w="112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w:t>
            </w:r>
          </w:p>
        </w:tc>
        <w:tc>
          <w:tcPr>
            <w:tcW w:w="13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根据实际调查</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tcPr>
          <w:p>
            <w:pPr>
              <w:widowControl/>
              <w:jc w:val="center"/>
              <w:rPr>
                <w:rFonts w:cs="Calibri"/>
                <w:color w:val="000000"/>
                <w:kern w:val="0"/>
                <w:sz w:val="22"/>
              </w:rPr>
            </w:pPr>
            <w:r>
              <w:rPr>
                <w:rFonts w:cs="Calibri"/>
                <w:color w:val="000000"/>
                <w:kern w:val="0"/>
                <w:sz w:val="22"/>
              </w:rPr>
              <w:t>9</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cs="Calibri"/>
                <w:color w:val="000000"/>
                <w:kern w:val="0"/>
                <w:sz w:val="22"/>
              </w:rPr>
            </w:pP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1540" w:type="dxa"/>
            <w:tcBorders>
              <w:top w:val="nil"/>
              <w:left w:val="nil"/>
              <w:bottom w:val="single" w:color="auto" w:sz="4" w:space="0"/>
              <w:right w:val="single" w:color="auto" w:sz="4" w:space="0"/>
            </w:tcBorders>
            <w:shd w:val="clear" w:color="auto" w:fill="auto"/>
          </w:tcPr>
          <w:p>
            <w:pPr>
              <w:widowControl/>
              <w:jc w:val="left"/>
              <w:rPr>
                <w:rFonts w:hint="eastAsia" w:cs="Calibri"/>
                <w:color w:val="000000"/>
                <w:kern w:val="0"/>
                <w:sz w:val="22"/>
              </w:rPr>
            </w:pPr>
            <w:r>
              <w:rPr>
                <w:rFonts w:cs="Calibri"/>
                <w:color w:val="000000"/>
                <w:kern w:val="0"/>
                <w:sz w:val="22"/>
              </w:rPr>
              <w:t>　</w:t>
            </w:r>
          </w:p>
        </w:tc>
        <w:tc>
          <w:tcPr>
            <w:tcW w:w="188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c>
          <w:tcPr>
            <w:tcW w:w="25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c>
          <w:tcPr>
            <w:tcW w:w="6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c>
          <w:tcPr>
            <w:tcW w:w="6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c>
          <w:tcPr>
            <w:tcW w:w="112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c>
          <w:tcPr>
            <w:tcW w:w="13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r>
      <w:tr>
        <w:tblPrEx>
          <w:tblCellMar>
            <w:top w:w="0" w:type="dxa"/>
            <w:left w:w="108" w:type="dxa"/>
            <w:bottom w:w="0" w:type="dxa"/>
            <w:right w:w="108" w:type="dxa"/>
          </w:tblCellMar>
        </w:tblPrEx>
        <w:trPr>
          <w:trHeight w:val="300" w:hRule="atLeast"/>
        </w:trPr>
        <w:tc>
          <w:tcPr>
            <w:tcW w:w="640" w:type="dxa"/>
            <w:tcBorders>
              <w:top w:val="nil"/>
              <w:left w:val="single" w:color="auto" w:sz="4" w:space="0"/>
              <w:bottom w:val="single" w:color="auto" w:sz="4" w:space="0"/>
              <w:right w:val="single" w:color="auto" w:sz="4" w:space="0"/>
            </w:tcBorders>
            <w:shd w:val="clear" w:color="auto" w:fill="auto"/>
          </w:tcPr>
          <w:p>
            <w:pPr>
              <w:widowControl/>
              <w:jc w:val="center"/>
              <w:rPr>
                <w:rFonts w:cs="Calibri"/>
                <w:color w:val="000000"/>
                <w:kern w:val="0"/>
                <w:sz w:val="22"/>
              </w:rPr>
            </w:pPr>
            <w:r>
              <w:rPr>
                <w:rFonts w:cs="Calibri"/>
                <w:color w:val="000000"/>
                <w:kern w:val="0"/>
                <w:sz w:val="22"/>
              </w:rPr>
              <w:t>10</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cs="Calibri"/>
                <w:color w:val="000000"/>
                <w:kern w:val="0"/>
                <w:sz w:val="22"/>
              </w:rPr>
            </w:pP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1540" w:type="dxa"/>
            <w:tcBorders>
              <w:top w:val="nil"/>
              <w:left w:val="nil"/>
              <w:bottom w:val="single" w:color="auto" w:sz="4" w:space="0"/>
              <w:right w:val="single" w:color="auto" w:sz="4" w:space="0"/>
            </w:tcBorders>
            <w:shd w:val="clear" w:color="auto" w:fill="auto"/>
          </w:tcPr>
          <w:p>
            <w:pPr>
              <w:widowControl/>
              <w:jc w:val="left"/>
              <w:rPr>
                <w:rFonts w:hint="eastAsia" w:cs="Calibri"/>
                <w:color w:val="000000"/>
                <w:kern w:val="0"/>
                <w:sz w:val="22"/>
              </w:rPr>
            </w:pPr>
            <w:r>
              <w:rPr>
                <w:rFonts w:cs="Calibri"/>
                <w:color w:val="000000"/>
                <w:kern w:val="0"/>
                <w:sz w:val="22"/>
              </w:rPr>
              <w:t>　</w:t>
            </w:r>
          </w:p>
        </w:tc>
        <w:tc>
          <w:tcPr>
            <w:tcW w:w="188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c>
          <w:tcPr>
            <w:tcW w:w="25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c>
          <w:tcPr>
            <w:tcW w:w="64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c>
          <w:tcPr>
            <w:tcW w:w="6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c>
          <w:tcPr>
            <w:tcW w:w="112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c>
          <w:tcPr>
            <w:tcW w:w="1300" w:type="dxa"/>
            <w:tcBorders>
              <w:top w:val="nil"/>
              <w:left w:val="nil"/>
              <w:bottom w:val="single" w:color="auto" w:sz="4" w:space="0"/>
              <w:right w:val="single" w:color="auto" w:sz="4" w:space="0"/>
            </w:tcBorders>
            <w:shd w:val="clear" w:color="auto" w:fill="auto"/>
          </w:tcPr>
          <w:p>
            <w:pPr>
              <w:widowControl/>
              <w:jc w:val="left"/>
              <w:rPr>
                <w:rFonts w:cs="Calibri"/>
                <w:color w:val="000000"/>
                <w:kern w:val="0"/>
                <w:sz w:val="22"/>
              </w:rPr>
            </w:pPr>
            <w:r>
              <w:rPr>
                <w:rFonts w:cs="Calibri"/>
                <w:color w:val="000000"/>
                <w:kern w:val="0"/>
                <w:sz w:val="22"/>
              </w:rPr>
              <w:t>　</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14" w:lineRule="exact"/>
        <w:ind w:firstLine="420" w:firstLineChars="200"/>
        <w:jc w:val="center"/>
        <w:rPr>
          <w:rFonts w:ascii="Times New Roman" w:hAnsi="Times New Roman" w:eastAsia="仿宋_GB2312" w:cs="Times New Roman"/>
        </w:rPr>
      </w:pPr>
    </w:p>
    <w:p>
      <w:pPr>
        <w:ind w:firstLine="560"/>
        <w:outlineLvl w:val="3"/>
      </w:pPr>
      <w:bookmarkStart w:id="2" w:name="_Toc_4_4_0000000004"/>
      <w:bookmarkStart w:id="3" w:name="_Hlk97902750"/>
      <w:r>
        <w:rPr>
          <w:rFonts w:ascii="方正仿宋_GBK" w:hAnsi="方正仿宋_GBK" w:eastAsia="方正仿宋_GBK" w:cs="方正仿宋_GBK"/>
          <w:color w:val="000000"/>
          <w:sz w:val="28"/>
        </w:rPr>
        <w:t>1.经费补助绩效目标表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323001香河县人力资源和社会保障局本级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13102422P000F35100028</w:t>
            </w:r>
          </w:p>
        </w:tc>
        <w:tc>
          <w:tcPr>
            <w:tcW w:w="1587" w:type="dxa"/>
            <w:vAlign w:val="center"/>
          </w:tcPr>
          <w:p>
            <w:pPr>
              <w:pStyle w:val="21"/>
            </w:pPr>
            <w:r>
              <w:t>项目名称</w:t>
            </w:r>
          </w:p>
        </w:tc>
        <w:tc>
          <w:tcPr>
            <w:tcW w:w="4422" w:type="dxa"/>
            <w:gridSpan w:val="3"/>
            <w:vAlign w:val="center"/>
          </w:tcPr>
          <w:p>
            <w:pPr>
              <w:pStyle w:val="20"/>
            </w:pPr>
            <w:r>
              <w:t>经费补助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40.00</w:t>
            </w:r>
          </w:p>
        </w:tc>
        <w:tc>
          <w:tcPr>
            <w:tcW w:w="1587" w:type="dxa"/>
            <w:vAlign w:val="center"/>
          </w:tcPr>
          <w:p>
            <w:pPr>
              <w:pStyle w:val="21"/>
            </w:pPr>
            <w:r>
              <w:t>其中：财政    资金</w:t>
            </w:r>
          </w:p>
        </w:tc>
        <w:tc>
          <w:tcPr>
            <w:tcW w:w="1304" w:type="dxa"/>
            <w:vAlign w:val="center"/>
          </w:tcPr>
          <w:p>
            <w:pPr>
              <w:pStyle w:val="20"/>
            </w:pPr>
            <w:r>
              <w:t>40.00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此项目资金用于人员经费支出，合理配置人员，提升服务能力。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1.通过项目的开展完成社会保障队伍建设，实现群众满意的人力资源社会保障服务。</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人员数量</w:t>
            </w:r>
          </w:p>
        </w:tc>
        <w:tc>
          <w:tcPr>
            <w:tcW w:w="2891" w:type="dxa"/>
            <w:vAlign w:val="center"/>
          </w:tcPr>
          <w:p>
            <w:pPr>
              <w:pStyle w:val="20"/>
            </w:pPr>
            <w:r>
              <w:t>培养建设人员数量</w:t>
            </w:r>
          </w:p>
        </w:tc>
        <w:tc>
          <w:tcPr>
            <w:tcW w:w="1276" w:type="dxa"/>
            <w:vAlign w:val="center"/>
          </w:tcPr>
          <w:p>
            <w:pPr>
              <w:pStyle w:val="20"/>
            </w:pPr>
            <w:r>
              <w:t>≥20人</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上岗率</w:t>
            </w:r>
          </w:p>
        </w:tc>
        <w:tc>
          <w:tcPr>
            <w:tcW w:w="2891" w:type="dxa"/>
            <w:vAlign w:val="center"/>
          </w:tcPr>
          <w:p>
            <w:pPr>
              <w:pStyle w:val="20"/>
            </w:pPr>
            <w:r>
              <w:t>培养建设人员上岗率</w:t>
            </w:r>
          </w:p>
        </w:tc>
        <w:tc>
          <w:tcPr>
            <w:tcW w:w="1276" w:type="dxa"/>
            <w:vAlign w:val="center"/>
          </w:tcPr>
          <w:p>
            <w:pPr>
              <w:pStyle w:val="20"/>
            </w:pPr>
            <w:r>
              <w:t>≥95%</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工作任务完成及时率</w:t>
            </w:r>
          </w:p>
        </w:tc>
        <w:tc>
          <w:tcPr>
            <w:tcW w:w="2891" w:type="dxa"/>
            <w:vAlign w:val="center"/>
          </w:tcPr>
          <w:p>
            <w:pPr>
              <w:pStyle w:val="20"/>
            </w:pPr>
            <w:r>
              <w:t>工作任务完成及时率</w:t>
            </w:r>
          </w:p>
        </w:tc>
        <w:tc>
          <w:tcPr>
            <w:tcW w:w="1276" w:type="dxa"/>
            <w:vAlign w:val="center"/>
          </w:tcPr>
          <w:p>
            <w:pPr>
              <w:pStyle w:val="20"/>
            </w:pPr>
            <w:r>
              <w:t>≥95%</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项目成本</w:t>
            </w:r>
          </w:p>
        </w:tc>
        <w:tc>
          <w:tcPr>
            <w:tcW w:w="2891" w:type="dxa"/>
            <w:vAlign w:val="center"/>
          </w:tcPr>
          <w:p>
            <w:pPr>
              <w:pStyle w:val="20"/>
            </w:pPr>
            <w:r>
              <w:t>项目季度成本</w:t>
            </w:r>
          </w:p>
        </w:tc>
        <w:tc>
          <w:tcPr>
            <w:tcW w:w="1276" w:type="dxa"/>
            <w:vAlign w:val="center"/>
          </w:tcPr>
          <w:p>
            <w:pPr>
              <w:pStyle w:val="20"/>
            </w:pPr>
            <w:r>
              <w:t>≤10万元</w:t>
            </w:r>
          </w:p>
        </w:tc>
        <w:tc>
          <w:tcPr>
            <w:tcW w:w="1843" w:type="dxa"/>
            <w:vAlign w:val="center"/>
          </w:tcPr>
          <w:p>
            <w:pPr>
              <w:pStyle w:val="20"/>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服务效率</w:t>
            </w:r>
          </w:p>
        </w:tc>
        <w:tc>
          <w:tcPr>
            <w:tcW w:w="2891" w:type="dxa"/>
            <w:vAlign w:val="center"/>
          </w:tcPr>
          <w:p>
            <w:pPr>
              <w:pStyle w:val="20"/>
            </w:pPr>
            <w:r>
              <w:t>服务完成效率</w:t>
            </w:r>
          </w:p>
        </w:tc>
        <w:tc>
          <w:tcPr>
            <w:tcW w:w="1276" w:type="dxa"/>
            <w:vAlign w:val="center"/>
          </w:tcPr>
          <w:p>
            <w:pPr>
              <w:pStyle w:val="20"/>
            </w:pPr>
            <w:r>
              <w:t>≥95%</w:t>
            </w:r>
          </w:p>
        </w:tc>
        <w:tc>
          <w:tcPr>
            <w:tcW w:w="1843" w:type="dxa"/>
            <w:vAlign w:val="center"/>
          </w:tcPr>
          <w:p>
            <w:pPr>
              <w:pStyle w:val="20"/>
            </w:pPr>
            <w:r>
              <w:t>根据工作统计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可持续性服务</w:t>
            </w:r>
          </w:p>
        </w:tc>
        <w:tc>
          <w:tcPr>
            <w:tcW w:w="2891" w:type="dxa"/>
            <w:vAlign w:val="center"/>
          </w:tcPr>
          <w:p>
            <w:pPr>
              <w:pStyle w:val="20"/>
            </w:pPr>
            <w:r>
              <w:t>可持续性服务人员</w:t>
            </w:r>
          </w:p>
        </w:tc>
        <w:tc>
          <w:tcPr>
            <w:tcW w:w="1276" w:type="dxa"/>
            <w:vAlign w:val="center"/>
          </w:tcPr>
          <w:p>
            <w:pPr>
              <w:pStyle w:val="20"/>
            </w:pPr>
            <w:r>
              <w:t>≥20人</w:t>
            </w:r>
          </w:p>
        </w:tc>
        <w:tc>
          <w:tcPr>
            <w:tcW w:w="1843" w:type="dxa"/>
            <w:vAlign w:val="center"/>
          </w:tcPr>
          <w:p>
            <w:pPr>
              <w:pStyle w:val="20"/>
            </w:pPr>
            <w:r>
              <w:t>根据工作统计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服务对象满意度</w:t>
            </w:r>
          </w:p>
        </w:tc>
        <w:tc>
          <w:tcPr>
            <w:tcW w:w="2891" w:type="dxa"/>
            <w:vAlign w:val="center"/>
          </w:tcPr>
          <w:p>
            <w:pPr>
              <w:pStyle w:val="20"/>
            </w:pPr>
            <w:r>
              <w:t>服务对象满意度</w:t>
            </w:r>
          </w:p>
        </w:tc>
        <w:tc>
          <w:tcPr>
            <w:tcW w:w="1276" w:type="dxa"/>
            <w:vAlign w:val="center"/>
          </w:tcPr>
          <w:p>
            <w:pPr>
              <w:pStyle w:val="20"/>
            </w:pPr>
            <w:r>
              <w:t>≥95%</w:t>
            </w:r>
          </w:p>
        </w:tc>
        <w:tc>
          <w:tcPr>
            <w:tcW w:w="1843" w:type="dxa"/>
            <w:vAlign w:val="center"/>
          </w:tcPr>
          <w:p>
            <w:pPr>
              <w:pStyle w:val="20"/>
            </w:pPr>
            <w:r>
              <w:t>根据实际调查</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5"/>
      <w:r>
        <w:rPr>
          <w:rFonts w:ascii="方正仿宋_GBK" w:hAnsi="方正仿宋_GBK" w:eastAsia="方正仿宋_GBK" w:cs="方正仿宋_GBK"/>
          <w:color w:val="000000"/>
          <w:sz w:val="28"/>
        </w:rPr>
        <w:t>2.单位办公场所租金绩效目标表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323001香河县人力资源和社会保障局本级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13102422P00802710007Y</w:t>
            </w:r>
          </w:p>
        </w:tc>
        <w:tc>
          <w:tcPr>
            <w:tcW w:w="1587" w:type="dxa"/>
            <w:vAlign w:val="center"/>
          </w:tcPr>
          <w:p>
            <w:pPr>
              <w:pStyle w:val="21"/>
            </w:pPr>
            <w:r>
              <w:t>项目名称</w:t>
            </w:r>
          </w:p>
        </w:tc>
        <w:tc>
          <w:tcPr>
            <w:tcW w:w="4422" w:type="dxa"/>
            <w:gridSpan w:val="3"/>
            <w:vAlign w:val="center"/>
          </w:tcPr>
          <w:p>
            <w:pPr>
              <w:pStyle w:val="20"/>
            </w:pPr>
            <w:r>
              <w:t>单位办公场所租金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1297.92</w:t>
            </w:r>
          </w:p>
        </w:tc>
        <w:tc>
          <w:tcPr>
            <w:tcW w:w="1587" w:type="dxa"/>
            <w:vAlign w:val="center"/>
          </w:tcPr>
          <w:p>
            <w:pPr>
              <w:pStyle w:val="21"/>
            </w:pPr>
            <w:r>
              <w:t>其中：财政    资金</w:t>
            </w:r>
          </w:p>
        </w:tc>
        <w:tc>
          <w:tcPr>
            <w:tcW w:w="1304" w:type="dxa"/>
            <w:vAlign w:val="center"/>
          </w:tcPr>
          <w:p>
            <w:pPr>
              <w:pStyle w:val="20"/>
            </w:pPr>
            <w:r>
              <w:t>1297.92</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用于支付单位办公场所租金。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办公用房租赁</w:t>
            </w:r>
          </w:p>
        </w:tc>
        <w:tc>
          <w:tcPr>
            <w:tcW w:w="2891" w:type="dxa"/>
            <w:vAlign w:val="center"/>
          </w:tcPr>
          <w:p>
            <w:pPr>
              <w:pStyle w:val="20"/>
            </w:pPr>
            <w:r>
              <w:t>办公用房租赁面积</w:t>
            </w:r>
          </w:p>
        </w:tc>
        <w:tc>
          <w:tcPr>
            <w:tcW w:w="1276" w:type="dxa"/>
            <w:vAlign w:val="center"/>
          </w:tcPr>
          <w:p>
            <w:pPr>
              <w:pStyle w:val="20"/>
            </w:pPr>
            <w:r>
              <w:t>9748.96平方米</w:t>
            </w:r>
          </w:p>
        </w:tc>
        <w:tc>
          <w:tcPr>
            <w:tcW w:w="1843" w:type="dxa"/>
            <w:vAlign w:val="center"/>
          </w:tcPr>
          <w:p>
            <w:pPr>
              <w:pStyle w:val="20"/>
            </w:pPr>
            <w: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租用办公用房质量达标</w:t>
            </w:r>
          </w:p>
        </w:tc>
        <w:tc>
          <w:tcPr>
            <w:tcW w:w="2891" w:type="dxa"/>
            <w:vAlign w:val="center"/>
          </w:tcPr>
          <w:p>
            <w:pPr>
              <w:pStyle w:val="20"/>
            </w:pPr>
            <w:r>
              <w:t>租用办公用房质量达标</w:t>
            </w:r>
          </w:p>
        </w:tc>
        <w:tc>
          <w:tcPr>
            <w:tcW w:w="1276" w:type="dxa"/>
            <w:vAlign w:val="center"/>
          </w:tcPr>
          <w:p>
            <w:pPr>
              <w:pStyle w:val="20"/>
            </w:pPr>
            <w:r>
              <w:t>100比率</w:t>
            </w:r>
          </w:p>
        </w:tc>
        <w:tc>
          <w:tcPr>
            <w:tcW w:w="1843" w:type="dxa"/>
            <w:vAlign w:val="center"/>
          </w:tcPr>
          <w:p>
            <w:pPr>
              <w:pStyle w:val="20"/>
            </w:pPr>
            <w: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租金支付及时性</w:t>
            </w:r>
          </w:p>
        </w:tc>
        <w:tc>
          <w:tcPr>
            <w:tcW w:w="2891" w:type="dxa"/>
            <w:vAlign w:val="center"/>
          </w:tcPr>
          <w:p>
            <w:pPr>
              <w:pStyle w:val="20"/>
            </w:pPr>
            <w:r>
              <w:t>按照合同约定时间向供应商支付资金</w:t>
            </w:r>
          </w:p>
        </w:tc>
        <w:tc>
          <w:tcPr>
            <w:tcW w:w="1276" w:type="dxa"/>
            <w:vAlign w:val="center"/>
          </w:tcPr>
          <w:p>
            <w:pPr>
              <w:pStyle w:val="20"/>
            </w:pPr>
            <w:r>
              <w:t>12月</w:t>
            </w:r>
          </w:p>
        </w:tc>
        <w:tc>
          <w:tcPr>
            <w:tcW w:w="1843" w:type="dxa"/>
            <w:vAlign w:val="center"/>
          </w:tcPr>
          <w:p>
            <w:pPr>
              <w:pStyle w:val="20"/>
            </w:pPr>
            <w: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季度租金费用</w:t>
            </w:r>
          </w:p>
        </w:tc>
        <w:tc>
          <w:tcPr>
            <w:tcW w:w="2891" w:type="dxa"/>
            <w:vAlign w:val="center"/>
          </w:tcPr>
          <w:p>
            <w:pPr>
              <w:pStyle w:val="20"/>
            </w:pPr>
            <w:r>
              <w:t>季度租金费用</w:t>
            </w:r>
          </w:p>
        </w:tc>
        <w:tc>
          <w:tcPr>
            <w:tcW w:w="1276" w:type="dxa"/>
            <w:vAlign w:val="center"/>
          </w:tcPr>
          <w:p>
            <w:pPr>
              <w:pStyle w:val="20"/>
            </w:pPr>
            <w:r>
              <w:t>324.48万元</w:t>
            </w:r>
          </w:p>
        </w:tc>
        <w:tc>
          <w:tcPr>
            <w:tcW w:w="1843" w:type="dxa"/>
            <w:vAlign w:val="center"/>
          </w:tcPr>
          <w:p>
            <w:pPr>
              <w:pStyle w:val="20"/>
            </w:pPr>
            <w: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保障办公场所正常运转</w:t>
            </w:r>
          </w:p>
        </w:tc>
        <w:tc>
          <w:tcPr>
            <w:tcW w:w="2891" w:type="dxa"/>
            <w:vAlign w:val="center"/>
          </w:tcPr>
          <w:p>
            <w:pPr>
              <w:pStyle w:val="20"/>
            </w:pPr>
            <w:r>
              <w:t>保障办公场所正常运转</w:t>
            </w:r>
          </w:p>
        </w:tc>
        <w:tc>
          <w:tcPr>
            <w:tcW w:w="1276" w:type="dxa"/>
            <w:vAlign w:val="center"/>
          </w:tcPr>
          <w:p>
            <w:pPr>
              <w:pStyle w:val="20"/>
            </w:pPr>
            <w:r>
              <w:t>365天</w:t>
            </w:r>
          </w:p>
        </w:tc>
        <w:tc>
          <w:tcPr>
            <w:tcW w:w="1843" w:type="dxa"/>
            <w:vAlign w:val="center"/>
          </w:tcPr>
          <w:p>
            <w:pPr>
              <w:pStyle w:val="20"/>
            </w:pPr>
            <w: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保障日常办公</w:t>
            </w:r>
          </w:p>
        </w:tc>
        <w:tc>
          <w:tcPr>
            <w:tcW w:w="2891" w:type="dxa"/>
            <w:vAlign w:val="center"/>
          </w:tcPr>
          <w:p>
            <w:pPr>
              <w:pStyle w:val="20"/>
            </w:pPr>
            <w:r>
              <w:t>保障日常办公</w:t>
            </w:r>
          </w:p>
        </w:tc>
        <w:tc>
          <w:tcPr>
            <w:tcW w:w="1276" w:type="dxa"/>
            <w:vAlign w:val="center"/>
          </w:tcPr>
          <w:p>
            <w:pPr>
              <w:pStyle w:val="20"/>
            </w:pPr>
            <w:r>
              <w:t>365天</w:t>
            </w:r>
          </w:p>
        </w:tc>
        <w:tc>
          <w:tcPr>
            <w:tcW w:w="1843" w:type="dxa"/>
            <w:vAlign w:val="center"/>
          </w:tcPr>
          <w:p>
            <w:pPr>
              <w:pStyle w:val="20"/>
            </w:pPr>
            <w: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服务对象满意度</w:t>
            </w:r>
          </w:p>
        </w:tc>
        <w:tc>
          <w:tcPr>
            <w:tcW w:w="2891" w:type="dxa"/>
            <w:vAlign w:val="center"/>
          </w:tcPr>
          <w:p>
            <w:pPr>
              <w:pStyle w:val="20"/>
            </w:pPr>
            <w:r>
              <w:t>服务对象满意度</w:t>
            </w:r>
          </w:p>
        </w:tc>
        <w:tc>
          <w:tcPr>
            <w:tcW w:w="1276" w:type="dxa"/>
            <w:vAlign w:val="center"/>
          </w:tcPr>
          <w:p>
            <w:pPr>
              <w:pStyle w:val="20"/>
            </w:pPr>
            <w:r>
              <w:t>≥95比率</w:t>
            </w:r>
          </w:p>
        </w:tc>
        <w:tc>
          <w:tcPr>
            <w:tcW w:w="1843" w:type="dxa"/>
            <w:vAlign w:val="center"/>
          </w:tcPr>
          <w:p>
            <w:pPr>
              <w:pStyle w:val="20"/>
            </w:pPr>
            <w:r>
              <w:t>根据实际调查</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6"/>
      <w:r>
        <w:rPr>
          <w:rFonts w:ascii="方正仿宋_GBK" w:hAnsi="方正仿宋_GBK" w:eastAsia="方正仿宋_GBK" w:cs="方正仿宋_GBK"/>
          <w:color w:val="000000"/>
          <w:sz w:val="28"/>
        </w:rPr>
        <w:t>3.高校毕业生人事档案管理专项经费绩效目标表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323001香河县人力资源和社会保障局本级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13102422P00390L100021</w:t>
            </w:r>
          </w:p>
        </w:tc>
        <w:tc>
          <w:tcPr>
            <w:tcW w:w="1587" w:type="dxa"/>
            <w:vAlign w:val="center"/>
          </w:tcPr>
          <w:p>
            <w:pPr>
              <w:pStyle w:val="21"/>
            </w:pPr>
            <w:r>
              <w:t>项目名称</w:t>
            </w:r>
          </w:p>
        </w:tc>
        <w:tc>
          <w:tcPr>
            <w:tcW w:w="4422" w:type="dxa"/>
            <w:gridSpan w:val="3"/>
            <w:vAlign w:val="center"/>
          </w:tcPr>
          <w:p>
            <w:pPr>
              <w:pStyle w:val="20"/>
            </w:pPr>
            <w:r>
              <w:t>高校毕业生人事档案管理专项经费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2.00</w:t>
            </w:r>
          </w:p>
        </w:tc>
        <w:tc>
          <w:tcPr>
            <w:tcW w:w="1587" w:type="dxa"/>
            <w:vAlign w:val="center"/>
          </w:tcPr>
          <w:p>
            <w:pPr>
              <w:pStyle w:val="21"/>
            </w:pPr>
            <w:r>
              <w:t>其中：财政    资金</w:t>
            </w:r>
          </w:p>
        </w:tc>
        <w:tc>
          <w:tcPr>
            <w:tcW w:w="1304" w:type="dxa"/>
            <w:vAlign w:val="center"/>
          </w:tcPr>
          <w:p>
            <w:pPr>
              <w:pStyle w:val="20"/>
            </w:pPr>
            <w:r>
              <w:t>2.00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此项目资金用于高校毕业生人事档案管理相关工作，培养建设高技能人才队伍。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1.通过项目的开展完成高技能人才的培训与引进，实现人才发展规划。</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人才引进</w:t>
            </w:r>
          </w:p>
        </w:tc>
        <w:tc>
          <w:tcPr>
            <w:tcW w:w="2891" w:type="dxa"/>
            <w:vAlign w:val="center"/>
          </w:tcPr>
          <w:p>
            <w:pPr>
              <w:pStyle w:val="20"/>
            </w:pPr>
            <w:r>
              <w:t>人才引进数量</w:t>
            </w:r>
          </w:p>
        </w:tc>
        <w:tc>
          <w:tcPr>
            <w:tcW w:w="1276" w:type="dxa"/>
            <w:vAlign w:val="center"/>
          </w:tcPr>
          <w:p>
            <w:pPr>
              <w:pStyle w:val="20"/>
            </w:pPr>
            <w:r>
              <w:t>≥20人</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完成率</w:t>
            </w:r>
          </w:p>
        </w:tc>
        <w:tc>
          <w:tcPr>
            <w:tcW w:w="2891" w:type="dxa"/>
            <w:vAlign w:val="center"/>
          </w:tcPr>
          <w:p>
            <w:pPr>
              <w:pStyle w:val="20"/>
            </w:pPr>
            <w:r>
              <w:t>档案管理完成率</w:t>
            </w:r>
          </w:p>
        </w:tc>
        <w:tc>
          <w:tcPr>
            <w:tcW w:w="1276" w:type="dxa"/>
            <w:vAlign w:val="center"/>
          </w:tcPr>
          <w:p>
            <w:pPr>
              <w:pStyle w:val="20"/>
            </w:pPr>
            <w:r>
              <w:t>100%</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及时率</w:t>
            </w:r>
          </w:p>
        </w:tc>
        <w:tc>
          <w:tcPr>
            <w:tcW w:w="2891" w:type="dxa"/>
            <w:vAlign w:val="center"/>
          </w:tcPr>
          <w:p>
            <w:pPr>
              <w:pStyle w:val="20"/>
            </w:pPr>
            <w:r>
              <w:t>档案管理及时率</w:t>
            </w:r>
          </w:p>
        </w:tc>
        <w:tc>
          <w:tcPr>
            <w:tcW w:w="1276" w:type="dxa"/>
            <w:vAlign w:val="center"/>
          </w:tcPr>
          <w:p>
            <w:pPr>
              <w:pStyle w:val="20"/>
            </w:pPr>
            <w:r>
              <w:t>≥95%</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项目成本</w:t>
            </w:r>
          </w:p>
        </w:tc>
        <w:tc>
          <w:tcPr>
            <w:tcW w:w="2891" w:type="dxa"/>
            <w:vAlign w:val="center"/>
          </w:tcPr>
          <w:p>
            <w:pPr>
              <w:pStyle w:val="20"/>
            </w:pPr>
            <w:r>
              <w:t>半年度印刷成本</w:t>
            </w:r>
          </w:p>
        </w:tc>
        <w:tc>
          <w:tcPr>
            <w:tcW w:w="1276" w:type="dxa"/>
            <w:vAlign w:val="center"/>
          </w:tcPr>
          <w:p>
            <w:pPr>
              <w:pStyle w:val="20"/>
            </w:pPr>
            <w:r>
              <w:t>≤1万元</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服务效率</w:t>
            </w:r>
          </w:p>
        </w:tc>
        <w:tc>
          <w:tcPr>
            <w:tcW w:w="2891" w:type="dxa"/>
            <w:vAlign w:val="center"/>
          </w:tcPr>
          <w:p>
            <w:pPr>
              <w:pStyle w:val="20"/>
            </w:pPr>
            <w:r>
              <w:t>档案管理服务效率</w:t>
            </w:r>
          </w:p>
        </w:tc>
        <w:tc>
          <w:tcPr>
            <w:tcW w:w="1276" w:type="dxa"/>
            <w:vAlign w:val="center"/>
          </w:tcPr>
          <w:p>
            <w:pPr>
              <w:pStyle w:val="20"/>
            </w:pPr>
            <w:r>
              <w:t>≥95%</w:t>
            </w:r>
          </w:p>
        </w:tc>
        <w:tc>
          <w:tcPr>
            <w:tcW w:w="1843" w:type="dxa"/>
            <w:vAlign w:val="center"/>
          </w:tcPr>
          <w:p>
            <w:pPr>
              <w:pStyle w:val="20"/>
            </w:pPr>
            <w:r>
              <w:t>根据实际工作统计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人才引进可持续服务</w:t>
            </w:r>
          </w:p>
        </w:tc>
        <w:tc>
          <w:tcPr>
            <w:tcW w:w="2891" w:type="dxa"/>
            <w:vAlign w:val="center"/>
          </w:tcPr>
          <w:p>
            <w:pPr>
              <w:pStyle w:val="20"/>
            </w:pPr>
            <w:r>
              <w:t>人才引进可持续服务管理</w:t>
            </w:r>
          </w:p>
        </w:tc>
        <w:tc>
          <w:tcPr>
            <w:tcW w:w="1276" w:type="dxa"/>
            <w:vAlign w:val="center"/>
          </w:tcPr>
          <w:p>
            <w:pPr>
              <w:pStyle w:val="20"/>
            </w:pPr>
            <w:r>
              <w:t>≥20人</w:t>
            </w:r>
          </w:p>
        </w:tc>
        <w:tc>
          <w:tcPr>
            <w:tcW w:w="1843" w:type="dxa"/>
            <w:vAlign w:val="center"/>
          </w:tcPr>
          <w:p>
            <w:pPr>
              <w:pStyle w:val="20"/>
            </w:pPr>
            <w:r>
              <w:t>根据实际工作统计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服务满意度</w:t>
            </w:r>
          </w:p>
        </w:tc>
        <w:tc>
          <w:tcPr>
            <w:tcW w:w="2891" w:type="dxa"/>
            <w:vAlign w:val="center"/>
          </w:tcPr>
          <w:p>
            <w:pPr>
              <w:pStyle w:val="20"/>
            </w:pPr>
            <w:r>
              <w:t>存档人员满意度</w:t>
            </w:r>
          </w:p>
        </w:tc>
        <w:tc>
          <w:tcPr>
            <w:tcW w:w="1276" w:type="dxa"/>
            <w:vAlign w:val="center"/>
          </w:tcPr>
          <w:p>
            <w:pPr>
              <w:pStyle w:val="20"/>
            </w:pPr>
            <w:r>
              <w:t>≥95%</w:t>
            </w:r>
          </w:p>
        </w:tc>
        <w:tc>
          <w:tcPr>
            <w:tcW w:w="1843" w:type="dxa"/>
            <w:vAlign w:val="center"/>
          </w:tcPr>
          <w:p>
            <w:pPr>
              <w:pStyle w:val="20"/>
            </w:pPr>
            <w:r>
              <w:t>根据实际调查</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07"/>
      <w:r>
        <w:rPr>
          <w:rFonts w:ascii="方正仿宋_GBK" w:hAnsi="方正仿宋_GBK" w:eastAsia="方正仿宋_GBK" w:cs="方正仿宋_GBK"/>
          <w:color w:val="000000"/>
          <w:sz w:val="28"/>
        </w:rPr>
        <w:t>4.基金监督管理经费绩效目标表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323001香河县人力资源和社会保障局本级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13102422P00N826100029</w:t>
            </w:r>
          </w:p>
        </w:tc>
        <w:tc>
          <w:tcPr>
            <w:tcW w:w="1587" w:type="dxa"/>
            <w:vAlign w:val="center"/>
          </w:tcPr>
          <w:p>
            <w:pPr>
              <w:pStyle w:val="21"/>
            </w:pPr>
            <w:r>
              <w:t>项目名称</w:t>
            </w:r>
          </w:p>
        </w:tc>
        <w:tc>
          <w:tcPr>
            <w:tcW w:w="4422" w:type="dxa"/>
            <w:gridSpan w:val="3"/>
            <w:vAlign w:val="center"/>
          </w:tcPr>
          <w:p>
            <w:pPr>
              <w:pStyle w:val="20"/>
            </w:pPr>
            <w:r>
              <w:t>基金监督管理经费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2.00</w:t>
            </w:r>
          </w:p>
        </w:tc>
        <w:tc>
          <w:tcPr>
            <w:tcW w:w="1587" w:type="dxa"/>
            <w:vAlign w:val="center"/>
          </w:tcPr>
          <w:p>
            <w:pPr>
              <w:pStyle w:val="21"/>
            </w:pPr>
            <w:r>
              <w:t>其中：财政    资金</w:t>
            </w:r>
          </w:p>
        </w:tc>
        <w:tc>
          <w:tcPr>
            <w:tcW w:w="1304" w:type="dxa"/>
            <w:vAlign w:val="center"/>
          </w:tcPr>
          <w:p>
            <w:pPr>
              <w:pStyle w:val="20"/>
            </w:pPr>
            <w:r>
              <w:t>2.00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此项目资金用于基金监督管理工作，保障基金数据安全。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1.通过项目的开展完成基金监督管理，实现社保基金安全平稳运行。</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基金预警</w:t>
            </w:r>
          </w:p>
        </w:tc>
        <w:tc>
          <w:tcPr>
            <w:tcW w:w="2891" w:type="dxa"/>
            <w:vAlign w:val="center"/>
          </w:tcPr>
          <w:p>
            <w:pPr>
              <w:pStyle w:val="20"/>
            </w:pPr>
            <w:r>
              <w:t>基金预警信息</w:t>
            </w:r>
          </w:p>
        </w:tc>
        <w:tc>
          <w:tcPr>
            <w:tcW w:w="1276" w:type="dxa"/>
            <w:vAlign w:val="center"/>
          </w:tcPr>
          <w:p>
            <w:pPr>
              <w:pStyle w:val="20"/>
            </w:pPr>
            <w:r>
              <w:t>≥300条</w:t>
            </w:r>
          </w:p>
        </w:tc>
        <w:tc>
          <w:tcPr>
            <w:tcW w:w="1843" w:type="dxa"/>
            <w:vAlign w:val="center"/>
          </w:tcPr>
          <w:p>
            <w:pPr>
              <w:pStyle w:val="20"/>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隐患处理整改率</w:t>
            </w:r>
          </w:p>
        </w:tc>
        <w:tc>
          <w:tcPr>
            <w:tcW w:w="2891" w:type="dxa"/>
            <w:vAlign w:val="center"/>
          </w:tcPr>
          <w:p>
            <w:pPr>
              <w:pStyle w:val="20"/>
            </w:pPr>
            <w:r>
              <w:t>基金隐患处理整改率</w:t>
            </w:r>
          </w:p>
        </w:tc>
        <w:tc>
          <w:tcPr>
            <w:tcW w:w="1276" w:type="dxa"/>
            <w:vAlign w:val="center"/>
          </w:tcPr>
          <w:p>
            <w:pPr>
              <w:pStyle w:val="20"/>
            </w:pPr>
            <w:r>
              <w:t>≥95%</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预警处理及时率</w:t>
            </w:r>
          </w:p>
        </w:tc>
        <w:tc>
          <w:tcPr>
            <w:tcW w:w="2891" w:type="dxa"/>
            <w:vAlign w:val="center"/>
          </w:tcPr>
          <w:p>
            <w:pPr>
              <w:pStyle w:val="20"/>
            </w:pPr>
            <w:r>
              <w:t>基金预警处理及时率</w:t>
            </w:r>
          </w:p>
        </w:tc>
        <w:tc>
          <w:tcPr>
            <w:tcW w:w="1276" w:type="dxa"/>
            <w:vAlign w:val="center"/>
          </w:tcPr>
          <w:p>
            <w:pPr>
              <w:pStyle w:val="20"/>
            </w:pPr>
            <w:r>
              <w:t>≥95%</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运行保障成本</w:t>
            </w:r>
          </w:p>
        </w:tc>
        <w:tc>
          <w:tcPr>
            <w:tcW w:w="2891" w:type="dxa"/>
            <w:vAlign w:val="center"/>
          </w:tcPr>
          <w:p>
            <w:pPr>
              <w:pStyle w:val="20"/>
            </w:pPr>
            <w:r>
              <w:t>基金监督运行季度成本</w:t>
            </w:r>
          </w:p>
        </w:tc>
        <w:tc>
          <w:tcPr>
            <w:tcW w:w="1276" w:type="dxa"/>
            <w:vAlign w:val="center"/>
          </w:tcPr>
          <w:p>
            <w:pPr>
              <w:pStyle w:val="20"/>
            </w:pPr>
            <w:r>
              <w:t>≤5000元</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信息安全</w:t>
            </w:r>
          </w:p>
        </w:tc>
        <w:tc>
          <w:tcPr>
            <w:tcW w:w="2891" w:type="dxa"/>
            <w:vAlign w:val="center"/>
          </w:tcPr>
          <w:p>
            <w:pPr>
              <w:pStyle w:val="20"/>
            </w:pPr>
            <w:r>
              <w:t>参保人员信息安全率</w:t>
            </w:r>
          </w:p>
        </w:tc>
        <w:tc>
          <w:tcPr>
            <w:tcW w:w="1276" w:type="dxa"/>
            <w:vAlign w:val="center"/>
          </w:tcPr>
          <w:p>
            <w:pPr>
              <w:pStyle w:val="20"/>
            </w:pPr>
            <w:r>
              <w:t>100%</w:t>
            </w:r>
          </w:p>
        </w:tc>
        <w:tc>
          <w:tcPr>
            <w:tcW w:w="1843" w:type="dxa"/>
            <w:vAlign w:val="center"/>
          </w:tcPr>
          <w:p>
            <w:pPr>
              <w:pStyle w:val="20"/>
            </w:pPr>
            <w:r>
              <w:t>根据实际工作调查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社保基金数据安全</w:t>
            </w:r>
          </w:p>
        </w:tc>
        <w:tc>
          <w:tcPr>
            <w:tcW w:w="2891" w:type="dxa"/>
            <w:vAlign w:val="center"/>
          </w:tcPr>
          <w:p>
            <w:pPr>
              <w:pStyle w:val="20"/>
            </w:pPr>
            <w:r>
              <w:t>处理预警信息，保障社保基金数据安全</w:t>
            </w:r>
          </w:p>
        </w:tc>
        <w:tc>
          <w:tcPr>
            <w:tcW w:w="1276" w:type="dxa"/>
            <w:vAlign w:val="center"/>
          </w:tcPr>
          <w:p>
            <w:pPr>
              <w:pStyle w:val="20"/>
            </w:pPr>
            <w:r>
              <w:t>≥300条</w:t>
            </w:r>
          </w:p>
        </w:tc>
        <w:tc>
          <w:tcPr>
            <w:tcW w:w="1843" w:type="dxa"/>
            <w:vAlign w:val="center"/>
          </w:tcPr>
          <w:p>
            <w:pPr>
              <w:pStyle w:val="20"/>
            </w:pPr>
            <w:r>
              <w:t>根据实际工作调查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满意率</w:t>
            </w:r>
          </w:p>
        </w:tc>
        <w:tc>
          <w:tcPr>
            <w:tcW w:w="2891" w:type="dxa"/>
            <w:vAlign w:val="center"/>
          </w:tcPr>
          <w:p>
            <w:pPr>
              <w:pStyle w:val="20"/>
            </w:pPr>
            <w:r>
              <w:t>参保群众满意率</w:t>
            </w:r>
          </w:p>
        </w:tc>
        <w:tc>
          <w:tcPr>
            <w:tcW w:w="1276" w:type="dxa"/>
            <w:vAlign w:val="center"/>
          </w:tcPr>
          <w:p>
            <w:pPr>
              <w:pStyle w:val="20"/>
            </w:pPr>
            <w:r>
              <w:t>≥95%</w:t>
            </w:r>
          </w:p>
        </w:tc>
        <w:tc>
          <w:tcPr>
            <w:tcW w:w="1843" w:type="dxa"/>
            <w:vAlign w:val="center"/>
          </w:tcPr>
          <w:p>
            <w:pPr>
              <w:pStyle w:val="20"/>
            </w:pPr>
            <w:r>
              <w:t>根据实际工作调查</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08"/>
      <w:r>
        <w:rPr>
          <w:rFonts w:ascii="方正仿宋_GBK" w:hAnsi="方正仿宋_GBK" w:eastAsia="方正仿宋_GBK" w:cs="方正仿宋_GBK"/>
          <w:color w:val="000000"/>
          <w:sz w:val="28"/>
        </w:rPr>
        <w:t>5.冀财预（2021）74号在职人员工资绩效目标表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323001香河县人力资源和社会保障局本级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13102422P00796210007J</w:t>
            </w:r>
          </w:p>
        </w:tc>
        <w:tc>
          <w:tcPr>
            <w:tcW w:w="1587" w:type="dxa"/>
            <w:vAlign w:val="center"/>
          </w:tcPr>
          <w:p>
            <w:pPr>
              <w:pStyle w:val="21"/>
            </w:pPr>
            <w:r>
              <w:t>项目名称</w:t>
            </w:r>
          </w:p>
        </w:tc>
        <w:tc>
          <w:tcPr>
            <w:tcW w:w="4422" w:type="dxa"/>
            <w:gridSpan w:val="3"/>
            <w:vAlign w:val="center"/>
          </w:tcPr>
          <w:p>
            <w:pPr>
              <w:pStyle w:val="20"/>
            </w:pPr>
            <w: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31.89</w:t>
            </w:r>
          </w:p>
        </w:tc>
        <w:tc>
          <w:tcPr>
            <w:tcW w:w="1587" w:type="dxa"/>
            <w:vAlign w:val="center"/>
          </w:tcPr>
          <w:p>
            <w:pPr>
              <w:pStyle w:val="21"/>
            </w:pPr>
            <w:r>
              <w:t>其中：财政    资金</w:t>
            </w:r>
          </w:p>
        </w:tc>
        <w:tc>
          <w:tcPr>
            <w:tcW w:w="1304" w:type="dxa"/>
            <w:vAlign w:val="center"/>
          </w:tcPr>
          <w:p>
            <w:pPr>
              <w:pStyle w:val="20"/>
            </w:pPr>
            <w:r>
              <w:t>31.89</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用于在职人员工资发放，主要包括基本工资、工作津贴、生活补贴、基础性绩效、妇女卫生费、独子费、医疗补助及物业补贴。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100%</w:t>
            </w:r>
          </w:p>
        </w:tc>
        <w:tc>
          <w:tcPr>
            <w:tcW w:w="1587" w:type="dxa"/>
            <w:vAlign w:val="center"/>
          </w:tcPr>
          <w:p>
            <w:pPr>
              <w:pStyle w:val="22"/>
            </w:pPr>
            <w:r>
              <w:t>100%</w:t>
            </w:r>
          </w:p>
        </w:tc>
        <w:tc>
          <w:tcPr>
            <w:tcW w:w="1304" w:type="dxa"/>
            <w:vAlign w:val="center"/>
          </w:tcPr>
          <w:p>
            <w:pPr>
              <w:pStyle w:val="22"/>
            </w:pPr>
            <w:r>
              <w:t>100%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1.保障全员工资、补贴发放，维护工作人员权益，促进社会和谐稳定。</w:t>
            </w:r>
            <w:r>
              <w:tab/>
            </w:r>
            <w:r>
              <w:tab/>
            </w:r>
            <w:r>
              <w:tab/>
            </w:r>
          </w:p>
          <w:p>
            <w:pPr>
              <w:pStyle w:val="20"/>
            </w:pP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人员数量</w:t>
            </w:r>
          </w:p>
        </w:tc>
        <w:tc>
          <w:tcPr>
            <w:tcW w:w="2891" w:type="dxa"/>
            <w:vAlign w:val="center"/>
          </w:tcPr>
          <w:p>
            <w:pPr>
              <w:pStyle w:val="20"/>
            </w:pPr>
            <w:r>
              <w:t>在职人员数量</w:t>
            </w:r>
          </w:p>
        </w:tc>
        <w:tc>
          <w:tcPr>
            <w:tcW w:w="1276" w:type="dxa"/>
            <w:vAlign w:val="center"/>
          </w:tcPr>
          <w:p>
            <w:pPr>
              <w:pStyle w:val="20"/>
            </w:pPr>
            <w:r>
              <w:t>≥46人</w:t>
            </w:r>
          </w:p>
        </w:tc>
        <w:tc>
          <w:tcPr>
            <w:tcW w:w="1843" w:type="dxa"/>
            <w:vAlign w:val="center"/>
          </w:tcPr>
          <w:p>
            <w:pPr>
              <w:pStyle w:val="2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工资保障率</w:t>
            </w:r>
          </w:p>
        </w:tc>
        <w:tc>
          <w:tcPr>
            <w:tcW w:w="2891" w:type="dxa"/>
            <w:vAlign w:val="center"/>
          </w:tcPr>
          <w:p>
            <w:pPr>
              <w:pStyle w:val="20"/>
            </w:pPr>
            <w:r>
              <w:t>工资发放保障率</w:t>
            </w:r>
          </w:p>
        </w:tc>
        <w:tc>
          <w:tcPr>
            <w:tcW w:w="1276" w:type="dxa"/>
            <w:vAlign w:val="center"/>
          </w:tcPr>
          <w:p>
            <w:pPr>
              <w:pStyle w:val="20"/>
            </w:pPr>
            <w:r>
              <w:t>100比率</w:t>
            </w:r>
          </w:p>
        </w:tc>
        <w:tc>
          <w:tcPr>
            <w:tcW w:w="1843" w:type="dxa"/>
            <w:vAlign w:val="center"/>
          </w:tcPr>
          <w:p>
            <w:pPr>
              <w:pStyle w:val="2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完成及时率</w:t>
            </w:r>
          </w:p>
        </w:tc>
        <w:tc>
          <w:tcPr>
            <w:tcW w:w="2891" w:type="dxa"/>
            <w:vAlign w:val="center"/>
          </w:tcPr>
          <w:p>
            <w:pPr>
              <w:pStyle w:val="20"/>
            </w:pPr>
            <w:r>
              <w:t>发放完成及时率</w:t>
            </w:r>
          </w:p>
        </w:tc>
        <w:tc>
          <w:tcPr>
            <w:tcW w:w="1276" w:type="dxa"/>
            <w:vAlign w:val="center"/>
          </w:tcPr>
          <w:p>
            <w:pPr>
              <w:pStyle w:val="20"/>
            </w:pPr>
            <w:r>
              <w:t>100比率</w:t>
            </w:r>
          </w:p>
        </w:tc>
        <w:tc>
          <w:tcPr>
            <w:tcW w:w="1843" w:type="dxa"/>
            <w:vAlign w:val="center"/>
          </w:tcPr>
          <w:p>
            <w:pPr>
              <w:pStyle w:val="2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单位成本</w:t>
            </w:r>
          </w:p>
        </w:tc>
        <w:tc>
          <w:tcPr>
            <w:tcW w:w="2891" w:type="dxa"/>
            <w:vAlign w:val="center"/>
          </w:tcPr>
          <w:p>
            <w:pPr>
              <w:pStyle w:val="20"/>
            </w:pPr>
            <w:r>
              <w:t>单位人均成本</w:t>
            </w:r>
          </w:p>
        </w:tc>
        <w:tc>
          <w:tcPr>
            <w:tcW w:w="1276" w:type="dxa"/>
            <w:vAlign w:val="center"/>
          </w:tcPr>
          <w:p>
            <w:pPr>
              <w:pStyle w:val="20"/>
            </w:pPr>
            <w:r>
              <w:t>≤0.69万元</w:t>
            </w:r>
          </w:p>
        </w:tc>
        <w:tc>
          <w:tcPr>
            <w:tcW w:w="1843" w:type="dxa"/>
            <w:vAlign w:val="center"/>
          </w:tcPr>
          <w:p>
            <w:pPr>
              <w:pStyle w:val="2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资金拨付率</w:t>
            </w:r>
          </w:p>
        </w:tc>
        <w:tc>
          <w:tcPr>
            <w:tcW w:w="2891" w:type="dxa"/>
            <w:vAlign w:val="center"/>
          </w:tcPr>
          <w:p>
            <w:pPr>
              <w:pStyle w:val="20"/>
            </w:pPr>
            <w:r>
              <w:t>资金拨付率</w:t>
            </w:r>
          </w:p>
        </w:tc>
        <w:tc>
          <w:tcPr>
            <w:tcW w:w="1276" w:type="dxa"/>
            <w:vAlign w:val="center"/>
          </w:tcPr>
          <w:p>
            <w:pPr>
              <w:pStyle w:val="20"/>
            </w:pPr>
            <w:r>
              <w:t>≥98比率</w:t>
            </w:r>
          </w:p>
        </w:tc>
        <w:tc>
          <w:tcPr>
            <w:tcW w:w="1843" w:type="dxa"/>
            <w:vAlign w:val="center"/>
          </w:tcPr>
          <w:p>
            <w:pPr>
              <w:pStyle w:val="2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就业形势稳定性</w:t>
            </w:r>
          </w:p>
        </w:tc>
        <w:tc>
          <w:tcPr>
            <w:tcW w:w="2891" w:type="dxa"/>
            <w:vAlign w:val="center"/>
          </w:tcPr>
          <w:p>
            <w:pPr>
              <w:pStyle w:val="20"/>
            </w:pPr>
            <w:r>
              <w:t>对就业形势稳定性 的影响作用</w:t>
            </w:r>
          </w:p>
        </w:tc>
        <w:tc>
          <w:tcPr>
            <w:tcW w:w="1276" w:type="dxa"/>
            <w:vAlign w:val="center"/>
          </w:tcPr>
          <w:p>
            <w:pPr>
              <w:pStyle w:val="20"/>
            </w:pPr>
            <w:r>
              <w:t>对就业起到积极作用、 保障就业形势稳定</w:t>
            </w:r>
          </w:p>
        </w:tc>
        <w:tc>
          <w:tcPr>
            <w:tcW w:w="1843" w:type="dxa"/>
            <w:vAlign w:val="center"/>
          </w:tcPr>
          <w:p>
            <w:pPr>
              <w:pStyle w:val="2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工作人员满意度</w:t>
            </w:r>
          </w:p>
        </w:tc>
        <w:tc>
          <w:tcPr>
            <w:tcW w:w="2891" w:type="dxa"/>
            <w:vAlign w:val="center"/>
          </w:tcPr>
          <w:p>
            <w:pPr>
              <w:pStyle w:val="20"/>
            </w:pPr>
            <w:r>
              <w:t>工作人员满意度</w:t>
            </w:r>
          </w:p>
        </w:tc>
        <w:tc>
          <w:tcPr>
            <w:tcW w:w="1276" w:type="dxa"/>
            <w:vAlign w:val="center"/>
          </w:tcPr>
          <w:p>
            <w:pPr>
              <w:pStyle w:val="20"/>
            </w:pPr>
            <w:r>
              <w:t>≥95比率</w:t>
            </w:r>
          </w:p>
        </w:tc>
        <w:tc>
          <w:tcPr>
            <w:tcW w:w="1843" w:type="dxa"/>
            <w:vAlign w:val="center"/>
          </w:tcPr>
          <w:p>
            <w:pPr>
              <w:pStyle w:val="20"/>
            </w:pPr>
            <w:r>
              <w:t>根据满意度调查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09"/>
      <w:r>
        <w:rPr>
          <w:rFonts w:ascii="方正仿宋_GBK" w:hAnsi="方正仿宋_GBK" w:eastAsia="方正仿宋_GBK" w:cs="方正仿宋_GBK"/>
          <w:color w:val="000000"/>
          <w:sz w:val="28"/>
        </w:rPr>
        <w:t>6.劳动仲裁办案专项经费绩效目标表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323001香河县人力资源和社会保障局本级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13102422P00BUXB10002F</w:t>
            </w:r>
          </w:p>
        </w:tc>
        <w:tc>
          <w:tcPr>
            <w:tcW w:w="1587" w:type="dxa"/>
            <w:vAlign w:val="center"/>
          </w:tcPr>
          <w:p>
            <w:pPr>
              <w:pStyle w:val="21"/>
            </w:pPr>
            <w:r>
              <w:t>项目名称</w:t>
            </w:r>
          </w:p>
        </w:tc>
        <w:tc>
          <w:tcPr>
            <w:tcW w:w="4422" w:type="dxa"/>
            <w:gridSpan w:val="3"/>
            <w:vAlign w:val="center"/>
          </w:tcPr>
          <w:p>
            <w:pPr>
              <w:pStyle w:val="20"/>
            </w:pPr>
            <w:r>
              <w:t>劳动仲裁办案专项经费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4.00</w:t>
            </w:r>
          </w:p>
        </w:tc>
        <w:tc>
          <w:tcPr>
            <w:tcW w:w="1587" w:type="dxa"/>
            <w:vAlign w:val="center"/>
          </w:tcPr>
          <w:p>
            <w:pPr>
              <w:pStyle w:val="21"/>
            </w:pPr>
            <w:r>
              <w:t>其中：财政    资金</w:t>
            </w:r>
          </w:p>
        </w:tc>
        <w:tc>
          <w:tcPr>
            <w:tcW w:w="1304" w:type="dxa"/>
            <w:vAlign w:val="center"/>
          </w:tcPr>
          <w:p>
            <w:pPr>
              <w:pStyle w:val="20"/>
            </w:pPr>
            <w:r>
              <w:t>4.00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此项目资金用于劳动关系调解仲裁办案经费，维护劳动者与用人单位双方合法权益。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1.通过项目的开展完成劳动关系调解仲裁，实现劳动者和用人单位双方合法权益的维护。</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案件数量</w:t>
            </w:r>
          </w:p>
        </w:tc>
        <w:tc>
          <w:tcPr>
            <w:tcW w:w="2891" w:type="dxa"/>
            <w:vAlign w:val="center"/>
          </w:tcPr>
          <w:p>
            <w:pPr>
              <w:pStyle w:val="20"/>
            </w:pPr>
            <w:r>
              <w:t>处理案件数量</w:t>
            </w:r>
          </w:p>
        </w:tc>
        <w:tc>
          <w:tcPr>
            <w:tcW w:w="1276" w:type="dxa"/>
            <w:vAlign w:val="center"/>
          </w:tcPr>
          <w:p>
            <w:pPr>
              <w:pStyle w:val="20"/>
            </w:pPr>
            <w:r>
              <w:t>≥300起</w:t>
            </w:r>
          </w:p>
        </w:tc>
        <w:tc>
          <w:tcPr>
            <w:tcW w:w="1843" w:type="dxa"/>
            <w:vAlign w:val="center"/>
          </w:tcPr>
          <w:p>
            <w:pPr>
              <w:pStyle w:val="20"/>
            </w:pPr>
            <w:r>
              <w:t>根据工作计划统计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仲裁结案率</w:t>
            </w:r>
          </w:p>
        </w:tc>
        <w:tc>
          <w:tcPr>
            <w:tcW w:w="2891" w:type="dxa"/>
            <w:vAlign w:val="center"/>
          </w:tcPr>
          <w:p>
            <w:pPr>
              <w:pStyle w:val="20"/>
            </w:pPr>
            <w:r>
              <w:t>仲裁结案率</w:t>
            </w:r>
          </w:p>
        </w:tc>
        <w:tc>
          <w:tcPr>
            <w:tcW w:w="1276" w:type="dxa"/>
            <w:vAlign w:val="center"/>
          </w:tcPr>
          <w:p>
            <w:pPr>
              <w:pStyle w:val="20"/>
            </w:pPr>
            <w:r>
              <w:t>100%</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任务完成及时率</w:t>
            </w:r>
          </w:p>
        </w:tc>
        <w:tc>
          <w:tcPr>
            <w:tcW w:w="2891" w:type="dxa"/>
            <w:vAlign w:val="center"/>
          </w:tcPr>
          <w:p>
            <w:pPr>
              <w:pStyle w:val="20"/>
            </w:pPr>
            <w:r>
              <w:t>案件处理完成及时率</w:t>
            </w:r>
          </w:p>
        </w:tc>
        <w:tc>
          <w:tcPr>
            <w:tcW w:w="1276" w:type="dxa"/>
            <w:vAlign w:val="center"/>
          </w:tcPr>
          <w:p>
            <w:pPr>
              <w:pStyle w:val="20"/>
            </w:pPr>
            <w:r>
              <w:t>100%</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成本控制</w:t>
            </w:r>
          </w:p>
        </w:tc>
        <w:tc>
          <w:tcPr>
            <w:tcW w:w="2891" w:type="dxa"/>
            <w:vAlign w:val="center"/>
          </w:tcPr>
          <w:p>
            <w:pPr>
              <w:pStyle w:val="20"/>
            </w:pPr>
            <w:r>
              <w:t>季度成本控制</w:t>
            </w:r>
          </w:p>
        </w:tc>
        <w:tc>
          <w:tcPr>
            <w:tcW w:w="1276" w:type="dxa"/>
            <w:vAlign w:val="center"/>
          </w:tcPr>
          <w:p>
            <w:pPr>
              <w:pStyle w:val="20"/>
            </w:pPr>
            <w:r>
              <w:t>≤1万元</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受理案件查办率（%）</w:t>
            </w:r>
          </w:p>
        </w:tc>
        <w:tc>
          <w:tcPr>
            <w:tcW w:w="2891" w:type="dxa"/>
            <w:vAlign w:val="center"/>
          </w:tcPr>
          <w:p>
            <w:pPr>
              <w:pStyle w:val="20"/>
            </w:pPr>
            <w:r>
              <w:t>受理案件查办率（%）</w:t>
            </w:r>
          </w:p>
        </w:tc>
        <w:tc>
          <w:tcPr>
            <w:tcW w:w="1276" w:type="dxa"/>
            <w:vAlign w:val="center"/>
          </w:tcPr>
          <w:p>
            <w:pPr>
              <w:pStyle w:val="20"/>
            </w:pPr>
            <w:r>
              <w:t>100%</w:t>
            </w:r>
          </w:p>
        </w:tc>
        <w:tc>
          <w:tcPr>
            <w:tcW w:w="1843" w:type="dxa"/>
            <w:vAlign w:val="center"/>
          </w:tcPr>
          <w:p>
            <w:pPr>
              <w:pStyle w:val="20"/>
            </w:pPr>
            <w:r>
              <w:t>根据工作统计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持续服务率(%)</w:t>
            </w:r>
          </w:p>
        </w:tc>
        <w:tc>
          <w:tcPr>
            <w:tcW w:w="2891" w:type="dxa"/>
            <w:vAlign w:val="center"/>
          </w:tcPr>
          <w:p>
            <w:pPr>
              <w:pStyle w:val="20"/>
            </w:pPr>
            <w:r>
              <w:t>持续服务率(%)</w:t>
            </w:r>
          </w:p>
        </w:tc>
        <w:tc>
          <w:tcPr>
            <w:tcW w:w="1276" w:type="dxa"/>
            <w:vAlign w:val="center"/>
          </w:tcPr>
          <w:p>
            <w:pPr>
              <w:pStyle w:val="20"/>
            </w:pPr>
            <w:r>
              <w:t>≥95%</w:t>
            </w:r>
          </w:p>
        </w:tc>
        <w:tc>
          <w:tcPr>
            <w:tcW w:w="1843" w:type="dxa"/>
            <w:vAlign w:val="center"/>
          </w:tcPr>
          <w:p>
            <w:pPr>
              <w:pStyle w:val="20"/>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服务对象满意度</w:t>
            </w:r>
          </w:p>
        </w:tc>
        <w:tc>
          <w:tcPr>
            <w:tcW w:w="2891" w:type="dxa"/>
            <w:vAlign w:val="center"/>
          </w:tcPr>
          <w:p>
            <w:pPr>
              <w:pStyle w:val="20"/>
            </w:pPr>
            <w:r>
              <w:t>服务对象满意度</w:t>
            </w:r>
          </w:p>
        </w:tc>
        <w:tc>
          <w:tcPr>
            <w:tcW w:w="1276" w:type="dxa"/>
            <w:vAlign w:val="center"/>
          </w:tcPr>
          <w:p>
            <w:pPr>
              <w:pStyle w:val="20"/>
            </w:pPr>
            <w:r>
              <w:t>≥95%</w:t>
            </w:r>
          </w:p>
        </w:tc>
        <w:tc>
          <w:tcPr>
            <w:tcW w:w="1843" w:type="dxa"/>
            <w:vAlign w:val="center"/>
          </w:tcPr>
          <w:p>
            <w:pPr>
              <w:pStyle w:val="20"/>
            </w:pPr>
            <w:r>
              <w:t>根据实际调查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10"/>
      <w:r>
        <w:rPr>
          <w:rFonts w:ascii="方正仿宋_GBK" w:hAnsi="方正仿宋_GBK" w:eastAsia="方正仿宋_GBK" w:cs="方正仿宋_GBK"/>
          <w:color w:val="000000"/>
          <w:sz w:val="28"/>
        </w:rPr>
        <w:t>7.劳务派遣服务经费绩效目标表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323001香河县人力资源和社会保障局本级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13102422P0057C8100029</w:t>
            </w:r>
          </w:p>
        </w:tc>
        <w:tc>
          <w:tcPr>
            <w:tcW w:w="1587" w:type="dxa"/>
            <w:vAlign w:val="center"/>
          </w:tcPr>
          <w:p>
            <w:pPr>
              <w:pStyle w:val="21"/>
            </w:pPr>
            <w:r>
              <w:t>项目名称</w:t>
            </w:r>
          </w:p>
        </w:tc>
        <w:tc>
          <w:tcPr>
            <w:tcW w:w="4422" w:type="dxa"/>
            <w:gridSpan w:val="3"/>
            <w:vAlign w:val="center"/>
          </w:tcPr>
          <w:p>
            <w:pPr>
              <w:pStyle w:val="20"/>
            </w:pPr>
            <w:r>
              <w:t>劳务派遣服务经费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35.21</w:t>
            </w:r>
          </w:p>
        </w:tc>
        <w:tc>
          <w:tcPr>
            <w:tcW w:w="1587" w:type="dxa"/>
            <w:vAlign w:val="center"/>
          </w:tcPr>
          <w:p>
            <w:pPr>
              <w:pStyle w:val="21"/>
            </w:pPr>
            <w:r>
              <w:t>其中：财政    资金</w:t>
            </w:r>
          </w:p>
        </w:tc>
        <w:tc>
          <w:tcPr>
            <w:tcW w:w="1304" w:type="dxa"/>
            <w:vAlign w:val="center"/>
          </w:tcPr>
          <w:p>
            <w:pPr>
              <w:pStyle w:val="20"/>
            </w:pPr>
            <w:r>
              <w:t>35.21</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此项目资金用于劳务派遣人员服务工作，每人每年服务费720元，增加的489人需35.21万元。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1.通过项目的开展完成劳务派遣人员服务工作，实现劳动关系和谐稳定。</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劳务派遣人员数量</w:t>
            </w:r>
          </w:p>
        </w:tc>
        <w:tc>
          <w:tcPr>
            <w:tcW w:w="2891" w:type="dxa"/>
            <w:vAlign w:val="center"/>
          </w:tcPr>
          <w:p>
            <w:pPr>
              <w:pStyle w:val="20"/>
            </w:pPr>
            <w:r>
              <w:t>服务劳务派遣人员数量</w:t>
            </w:r>
          </w:p>
        </w:tc>
        <w:tc>
          <w:tcPr>
            <w:tcW w:w="1276" w:type="dxa"/>
            <w:vAlign w:val="center"/>
          </w:tcPr>
          <w:p>
            <w:pPr>
              <w:pStyle w:val="20"/>
            </w:pPr>
            <w:r>
              <w:t>≥489人</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备案率</w:t>
            </w:r>
          </w:p>
        </w:tc>
        <w:tc>
          <w:tcPr>
            <w:tcW w:w="2891" w:type="dxa"/>
            <w:vAlign w:val="center"/>
          </w:tcPr>
          <w:p>
            <w:pPr>
              <w:pStyle w:val="20"/>
            </w:pPr>
            <w:r>
              <w:t>劳动合同备案率</w:t>
            </w:r>
          </w:p>
        </w:tc>
        <w:tc>
          <w:tcPr>
            <w:tcW w:w="1276" w:type="dxa"/>
            <w:vAlign w:val="center"/>
          </w:tcPr>
          <w:p>
            <w:pPr>
              <w:pStyle w:val="20"/>
            </w:pPr>
            <w:r>
              <w:t>100%</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按期完成率</w:t>
            </w:r>
          </w:p>
        </w:tc>
        <w:tc>
          <w:tcPr>
            <w:tcW w:w="2891" w:type="dxa"/>
            <w:vAlign w:val="center"/>
          </w:tcPr>
          <w:p>
            <w:pPr>
              <w:pStyle w:val="20"/>
            </w:pPr>
            <w:r>
              <w:t>按期服务完成率</w:t>
            </w:r>
          </w:p>
        </w:tc>
        <w:tc>
          <w:tcPr>
            <w:tcW w:w="1276" w:type="dxa"/>
            <w:vAlign w:val="center"/>
          </w:tcPr>
          <w:p>
            <w:pPr>
              <w:pStyle w:val="20"/>
            </w:pPr>
            <w:r>
              <w:t>100%</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项目成本</w:t>
            </w:r>
          </w:p>
        </w:tc>
        <w:tc>
          <w:tcPr>
            <w:tcW w:w="2891" w:type="dxa"/>
            <w:vAlign w:val="center"/>
          </w:tcPr>
          <w:p>
            <w:pPr>
              <w:pStyle w:val="20"/>
            </w:pPr>
            <w:r>
              <w:t>年人均服务成本</w:t>
            </w:r>
          </w:p>
        </w:tc>
        <w:tc>
          <w:tcPr>
            <w:tcW w:w="1276" w:type="dxa"/>
            <w:vAlign w:val="center"/>
          </w:tcPr>
          <w:p>
            <w:pPr>
              <w:pStyle w:val="20"/>
            </w:pPr>
            <w:r>
              <w:t>≤720元</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促进就业</w:t>
            </w:r>
          </w:p>
        </w:tc>
        <w:tc>
          <w:tcPr>
            <w:tcW w:w="2891" w:type="dxa"/>
            <w:vAlign w:val="center"/>
          </w:tcPr>
          <w:p>
            <w:pPr>
              <w:pStyle w:val="20"/>
            </w:pPr>
            <w:r>
              <w:t>促进服务人员就业，稳定就业形势</w:t>
            </w:r>
          </w:p>
        </w:tc>
        <w:tc>
          <w:tcPr>
            <w:tcW w:w="1276" w:type="dxa"/>
            <w:vAlign w:val="center"/>
          </w:tcPr>
          <w:p>
            <w:pPr>
              <w:pStyle w:val="20"/>
            </w:pPr>
            <w:r>
              <w:t>≥489人</w:t>
            </w:r>
          </w:p>
        </w:tc>
        <w:tc>
          <w:tcPr>
            <w:tcW w:w="1843" w:type="dxa"/>
            <w:vAlign w:val="center"/>
          </w:tcPr>
          <w:p>
            <w:pPr>
              <w:pStyle w:val="20"/>
            </w:pPr>
            <w: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可持续性服务</w:t>
            </w:r>
          </w:p>
        </w:tc>
        <w:tc>
          <w:tcPr>
            <w:tcW w:w="2891" w:type="dxa"/>
            <w:vAlign w:val="center"/>
          </w:tcPr>
          <w:p>
            <w:pPr>
              <w:pStyle w:val="20"/>
            </w:pPr>
            <w:r>
              <w:t>可持续性服务人员</w:t>
            </w:r>
          </w:p>
        </w:tc>
        <w:tc>
          <w:tcPr>
            <w:tcW w:w="1276" w:type="dxa"/>
            <w:vAlign w:val="center"/>
          </w:tcPr>
          <w:p>
            <w:pPr>
              <w:pStyle w:val="20"/>
            </w:pPr>
            <w:r>
              <w:t>≥489人</w:t>
            </w:r>
          </w:p>
        </w:tc>
        <w:tc>
          <w:tcPr>
            <w:tcW w:w="1843" w:type="dxa"/>
            <w:vAlign w:val="center"/>
          </w:tcPr>
          <w:p>
            <w:pPr>
              <w:pStyle w:val="20"/>
            </w:pPr>
            <w: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服务对象满意度</w:t>
            </w:r>
          </w:p>
        </w:tc>
        <w:tc>
          <w:tcPr>
            <w:tcW w:w="2891" w:type="dxa"/>
            <w:vAlign w:val="center"/>
          </w:tcPr>
          <w:p>
            <w:pPr>
              <w:pStyle w:val="20"/>
            </w:pPr>
            <w:r>
              <w:t>服务人员满意度</w:t>
            </w:r>
          </w:p>
        </w:tc>
        <w:tc>
          <w:tcPr>
            <w:tcW w:w="1276" w:type="dxa"/>
            <w:vAlign w:val="center"/>
          </w:tcPr>
          <w:p>
            <w:pPr>
              <w:pStyle w:val="20"/>
            </w:pPr>
            <w:r>
              <w:t>≥95%</w:t>
            </w:r>
          </w:p>
        </w:tc>
        <w:tc>
          <w:tcPr>
            <w:tcW w:w="1843" w:type="dxa"/>
            <w:vAlign w:val="center"/>
          </w:tcPr>
          <w:p>
            <w:pPr>
              <w:pStyle w:val="20"/>
            </w:pPr>
            <w:r>
              <w:t>根据实际调查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11"/>
      <w:r>
        <w:rPr>
          <w:rFonts w:ascii="方正仿宋_GBK" w:hAnsi="方正仿宋_GBK" w:eastAsia="方正仿宋_GBK" w:cs="方正仿宋_GBK"/>
          <w:color w:val="000000"/>
          <w:sz w:val="28"/>
        </w:rPr>
        <w:t>8.劳务派遣服务经费绩效目标表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323001香河县人力资源和社会保障局本级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13102422P0057C810003W</w:t>
            </w:r>
          </w:p>
        </w:tc>
        <w:tc>
          <w:tcPr>
            <w:tcW w:w="1587" w:type="dxa"/>
            <w:vAlign w:val="center"/>
          </w:tcPr>
          <w:p>
            <w:pPr>
              <w:pStyle w:val="21"/>
            </w:pPr>
            <w:r>
              <w:t>项目名称</w:t>
            </w:r>
          </w:p>
        </w:tc>
        <w:tc>
          <w:tcPr>
            <w:tcW w:w="4422" w:type="dxa"/>
            <w:gridSpan w:val="3"/>
            <w:vAlign w:val="center"/>
          </w:tcPr>
          <w:p>
            <w:pPr>
              <w:pStyle w:val="20"/>
            </w:pPr>
            <w:r>
              <w:t>劳务派遣服务经费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230.40</w:t>
            </w:r>
          </w:p>
        </w:tc>
        <w:tc>
          <w:tcPr>
            <w:tcW w:w="1587" w:type="dxa"/>
            <w:vAlign w:val="center"/>
          </w:tcPr>
          <w:p>
            <w:pPr>
              <w:pStyle w:val="21"/>
            </w:pPr>
            <w:r>
              <w:t>其中：财政    资金</w:t>
            </w:r>
          </w:p>
        </w:tc>
        <w:tc>
          <w:tcPr>
            <w:tcW w:w="1304" w:type="dxa"/>
            <w:vAlign w:val="center"/>
          </w:tcPr>
          <w:p>
            <w:pPr>
              <w:pStyle w:val="20"/>
            </w:pPr>
            <w:r>
              <w:t>230.40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此项目资金用于劳务派遣人员服务管理，按每人每年720元计算，目前约3200名劳务派遣人员，2022年度需劳务派遣服务费共计230.4万元。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1.通过项目的开展完成劳务派遣人员服务工作，实现劳动关系和谐稳定。</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劳务派遣人员数量</w:t>
            </w:r>
          </w:p>
        </w:tc>
        <w:tc>
          <w:tcPr>
            <w:tcW w:w="2891" w:type="dxa"/>
            <w:vAlign w:val="center"/>
          </w:tcPr>
          <w:p>
            <w:pPr>
              <w:pStyle w:val="20"/>
            </w:pPr>
            <w:r>
              <w:t>服务劳务派遣人员数量</w:t>
            </w:r>
          </w:p>
        </w:tc>
        <w:tc>
          <w:tcPr>
            <w:tcW w:w="1276" w:type="dxa"/>
            <w:vAlign w:val="center"/>
          </w:tcPr>
          <w:p>
            <w:pPr>
              <w:pStyle w:val="20"/>
            </w:pPr>
            <w:r>
              <w:t>≥3200人</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备案率</w:t>
            </w:r>
          </w:p>
        </w:tc>
        <w:tc>
          <w:tcPr>
            <w:tcW w:w="2891" w:type="dxa"/>
            <w:vAlign w:val="center"/>
          </w:tcPr>
          <w:p>
            <w:pPr>
              <w:pStyle w:val="20"/>
            </w:pPr>
            <w:r>
              <w:t>劳动合同备案率</w:t>
            </w:r>
          </w:p>
        </w:tc>
        <w:tc>
          <w:tcPr>
            <w:tcW w:w="1276" w:type="dxa"/>
            <w:vAlign w:val="center"/>
          </w:tcPr>
          <w:p>
            <w:pPr>
              <w:pStyle w:val="20"/>
            </w:pPr>
            <w:r>
              <w:t>100%</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按期完成率</w:t>
            </w:r>
          </w:p>
        </w:tc>
        <w:tc>
          <w:tcPr>
            <w:tcW w:w="2891" w:type="dxa"/>
            <w:vAlign w:val="center"/>
          </w:tcPr>
          <w:p>
            <w:pPr>
              <w:pStyle w:val="20"/>
            </w:pPr>
            <w:r>
              <w:t>按期服务完成率</w:t>
            </w:r>
          </w:p>
        </w:tc>
        <w:tc>
          <w:tcPr>
            <w:tcW w:w="1276" w:type="dxa"/>
            <w:vAlign w:val="center"/>
          </w:tcPr>
          <w:p>
            <w:pPr>
              <w:pStyle w:val="20"/>
            </w:pPr>
            <w:r>
              <w:t>100%</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项目成本</w:t>
            </w:r>
          </w:p>
        </w:tc>
        <w:tc>
          <w:tcPr>
            <w:tcW w:w="2891" w:type="dxa"/>
            <w:vAlign w:val="center"/>
          </w:tcPr>
          <w:p>
            <w:pPr>
              <w:pStyle w:val="20"/>
            </w:pPr>
            <w:r>
              <w:t>年人均服务成本</w:t>
            </w:r>
          </w:p>
        </w:tc>
        <w:tc>
          <w:tcPr>
            <w:tcW w:w="1276" w:type="dxa"/>
            <w:vAlign w:val="center"/>
          </w:tcPr>
          <w:p>
            <w:pPr>
              <w:pStyle w:val="20"/>
            </w:pPr>
            <w:r>
              <w:t>≤720元</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促进就业</w:t>
            </w:r>
          </w:p>
        </w:tc>
        <w:tc>
          <w:tcPr>
            <w:tcW w:w="2891" w:type="dxa"/>
            <w:vAlign w:val="center"/>
          </w:tcPr>
          <w:p>
            <w:pPr>
              <w:pStyle w:val="20"/>
            </w:pPr>
            <w:r>
              <w:t>促进服务人员就业，稳定就业形势</w:t>
            </w:r>
          </w:p>
        </w:tc>
        <w:tc>
          <w:tcPr>
            <w:tcW w:w="1276" w:type="dxa"/>
            <w:vAlign w:val="center"/>
          </w:tcPr>
          <w:p>
            <w:pPr>
              <w:pStyle w:val="20"/>
            </w:pPr>
            <w:r>
              <w:t>≥3200人</w:t>
            </w:r>
          </w:p>
        </w:tc>
        <w:tc>
          <w:tcPr>
            <w:tcW w:w="1843" w:type="dxa"/>
            <w:vAlign w:val="center"/>
          </w:tcPr>
          <w:p>
            <w:pPr>
              <w:pStyle w:val="20"/>
            </w:pPr>
            <w: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可持续性服务</w:t>
            </w:r>
          </w:p>
        </w:tc>
        <w:tc>
          <w:tcPr>
            <w:tcW w:w="2891" w:type="dxa"/>
            <w:vAlign w:val="center"/>
          </w:tcPr>
          <w:p>
            <w:pPr>
              <w:pStyle w:val="20"/>
            </w:pPr>
            <w:r>
              <w:t>可持续性服务人员</w:t>
            </w:r>
          </w:p>
        </w:tc>
        <w:tc>
          <w:tcPr>
            <w:tcW w:w="1276" w:type="dxa"/>
            <w:vAlign w:val="center"/>
          </w:tcPr>
          <w:p>
            <w:pPr>
              <w:pStyle w:val="20"/>
            </w:pPr>
            <w:r>
              <w:t>≥3200人</w:t>
            </w:r>
          </w:p>
        </w:tc>
        <w:tc>
          <w:tcPr>
            <w:tcW w:w="1843" w:type="dxa"/>
            <w:vAlign w:val="center"/>
          </w:tcPr>
          <w:p>
            <w:pPr>
              <w:pStyle w:val="20"/>
            </w:pPr>
            <w: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服务对象满意度</w:t>
            </w:r>
          </w:p>
        </w:tc>
        <w:tc>
          <w:tcPr>
            <w:tcW w:w="2891" w:type="dxa"/>
            <w:vAlign w:val="center"/>
          </w:tcPr>
          <w:p>
            <w:pPr>
              <w:pStyle w:val="20"/>
            </w:pPr>
            <w:r>
              <w:t>服务人员满意度</w:t>
            </w:r>
          </w:p>
        </w:tc>
        <w:tc>
          <w:tcPr>
            <w:tcW w:w="1276" w:type="dxa"/>
            <w:vAlign w:val="center"/>
          </w:tcPr>
          <w:p>
            <w:pPr>
              <w:pStyle w:val="20"/>
            </w:pPr>
            <w:r>
              <w:t>≥95%</w:t>
            </w:r>
          </w:p>
        </w:tc>
        <w:tc>
          <w:tcPr>
            <w:tcW w:w="1843" w:type="dxa"/>
            <w:vAlign w:val="center"/>
          </w:tcPr>
          <w:p>
            <w:pPr>
              <w:pStyle w:val="20"/>
            </w:pPr>
            <w:r>
              <w:t>根据实际调查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12"/>
      <w:r>
        <w:rPr>
          <w:rFonts w:ascii="方正仿宋_GBK" w:hAnsi="方正仿宋_GBK" w:eastAsia="方正仿宋_GBK" w:cs="方正仿宋_GBK"/>
          <w:color w:val="000000"/>
          <w:sz w:val="28"/>
        </w:rPr>
        <w:t>9.流动人员档案数字化管理费用绩效目标表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323001香河县人力资源和社会保障局本级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13102422P00F9F910002X</w:t>
            </w:r>
          </w:p>
        </w:tc>
        <w:tc>
          <w:tcPr>
            <w:tcW w:w="1587" w:type="dxa"/>
            <w:vAlign w:val="center"/>
          </w:tcPr>
          <w:p>
            <w:pPr>
              <w:pStyle w:val="21"/>
            </w:pPr>
            <w:r>
              <w:t>项目名称</w:t>
            </w:r>
          </w:p>
        </w:tc>
        <w:tc>
          <w:tcPr>
            <w:tcW w:w="4422" w:type="dxa"/>
            <w:gridSpan w:val="3"/>
            <w:vAlign w:val="center"/>
          </w:tcPr>
          <w:p>
            <w:pPr>
              <w:pStyle w:val="20"/>
            </w:pPr>
            <w:r>
              <w:t>流动人员档案数字化管理费用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72.00</w:t>
            </w:r>
          </w:p>
        </w:tc>
        <w:tc>
          <w:tcPr>
            <w:tcW w:w="1587" w:type="dxa"/>
            <w:vAlign w:val="center"/>
          </w:tcPr>
          <w:p>
            <w:pPr>
              <w:pStyle w:val="21"/>
            </w:pPr>
            <w:r>
              <w:t>其中：财政    资金</w:t>
            </w:r>
          </w:p>
        </w:tc>
        <w:tc>
          <w:tcPr>
            <w:tcW w:w="1304" w:type="dxa"/>
            <w:vAlign w:val="center"/>
          </w:tcPr>
          <w:p>
            <w:pPr>
              <w:pStyle w:val="20"/>
            </w:pPr>
            <w:r>
              <w:t>72.00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管理流动人员人事档案24000份*30元/份=72（万元）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 xml:space="preserve"> </w:t>
            </w:r>
          </w:p>
        </w:tc>
        <w:tc>
          <w:tcPr>
            <w:tcW w:w="1587" w:type="dxa"/>
            <w:vAlign w:val="center"/>
          </w:tcPr>
          <w:p>
            <w:pPr>
              <w:pStyle w:val="22"/>
            </w:pPr>
            <w:r>
              <w:t xml:space="preserve"> </w:t>
            </w:r>
          </w:p>
        </w:tc>
        <w:tc>
          <w:tcPr>
            <w:tcW w:w="1304" w:type="dxa"/>
            <w:vAlign w:val="center"/>
          </w:tcPr>
          <w:p>
            <w:pPr>
              <w:pStyle w:val="22"/>
            </w:pPr>
            <w:r>
              <w:t>100%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1.通过项目的开展完成流动人员档案数字化管理工作，实现流动人员人事档案信息化建设，提升档案管理服务水平。</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档案管理</w:t>
            </w:r>
          </w:p>
        </w:tc>
        <w:tc>
          <w:tcPr>
            <w:tcW w:w="2891" w:type="dxa"/>
            <w:vAlign w:val="center"/>
          </w:tcPr>
          <w:p>
            <w:pPr>
              <w:pStyle w:val="20"/>
            </w:pPr>
            <w:r>
              <w:t>档案管理数量</w:t>
            </w:r>
          </w:p>
        </w:tc>
        <w:tc>
          <w:tcPr>
            <w:tcW w:w="1276" w:type="dxa"/>
            <w:vAlign w:val="center"/>
          </w:tcPr>
          <w:p>
            <w:pPr>
              <w:pStyle w:val="20"/>
            </w:pPr>
            <w:r>
              <w:t>≥24000份</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完成率</w:t>
            </w:r>
          </w:p>
        </w:tc>
        <w:tc>
          <w:tcPr>
            <w:tcW w:w="2891" w:type="dxa"/>
            <w:vAlign w:val="center"/>
          </w:tcPr>
          <w:p>
            <w:pPr>
              <w:pStyle w:val="20"/>
            </w:pPr>
            <w:r>
              <w:t>档案管理完成率</w:t>
            </w:r>
          </w:p>
        </w:tc>
        <w:tc>
          <w:tcPr>
            <w:tcW w:w="1276" w:type="dxa"/>
            <w:vAlign w:val="center"/>
          </w:tcPr>
          <w:p>
            <w:pPr>
              <w:pStyle w:val="20"/>
            </w:pPr>
            <w:r>
              <w:t>100%</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及时率</w:t>
            </w:r>
          </w:p>
        </w:tc>
        <w:tc>
          <w:tcPr>
            <w:tcW w:w="2891" w:type="dxa"/>
            <w:vAlign w:val="center"/>
          </w:tcPr>
          <w:p>
            <w:pPr>
              <w:pStyle w:val="20"/>
            </w:pPr>
            <w:r>
              <w:t>档案管理及时率</w:t>
            </w:r>
          </w:p>
        </w:tc>
        <w:tc>
          <w:tcPr>
            <w:tcW w:w="1276" w:type="dxa"/>
            <w:vAlign w:val="center"/>
          </w:tcPr>
          <w:p>
            <w:pPr>
              <w:pStyle w:val="20"/>
            </w:pPr>
            <w:r>
              <w:t>≥95%</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项目成本</w:t>
            </w:r>
          </w:p>
        </w:tc>
        <w:tc>
          <w:tcPr>
            <w:tcW w:w="2891" w:type="dxa"/>
            <w:vAlign w:val="center"/>
          </w:tcPr>
          <w:p>
            <w:pPr>
              <w:pStyle w:val="20"/>
            </w:pPr>
            <w:r>
              <w:t>每份档案管理成本</w:t>
            </w:r>
          </w:p>
        </w:tc>
        <w:tc>
          <w:tcPr>
            <w:tcW w:w="1276" w:type="dxa"/>
            <w:vAlign w:val="center"/>
          </w:tcPr>
          <w:p>
            <w:pPr>
              <w:pStyle w:val="20"/>
            </w:pPr>
            <w:r>
              <w:t>≤30元</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服务效率</w:t>
            </w:r>
          </w:p>
        </w:tc>
        <w:tc>
          <w:tcPr>
            <w:tcW w:w="2891" w:type="dxa"/>
            <w:vAlign w:val="center"/>
          </w:tcPr>
          <w:p>
            <w:pPr>
              <w:pStyle w:val="20"/>
            </w:pPr>
            <w:r>
              <w:t>档案管理服务效率</w:t>
            </w:r>
          </w:p>
        </w:tc>
        <w:tc>
          <w:tcPr>
            <w:tcW w:w="1276" w:type="dxa"/>
            <w:vAlign w:val="center"/>
          </w:tcPr>
          <w:p>
            <w:pPr>
              <w:pStyle w:val="20"/>
            </w:pPr>
            <w:r>
              <w:t>≥95%</w:t>
            </w:r>
          </w:p>
        </w:tc>
        <w:tc>
          <w:tcPr>
            <w:tcW w:w="1843" w:type="dxa"/>
            <w:vAlign w:val="center"/>
          </w:tcPr>
          <w:p>
            <w:pPr>
              <w:pStyle w:val="20"/>
            </w:pPr>
            <w:r>
              <w:t>根据实际工作统计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可持续性服务</w:t>
            </w:r>
          </w:p>
        </w:tc>
        <w:tc>
          <w:tcPr>
            <w:tcW w:w="2891" w:type="dxa"/>
            <w:vAlign w:val="center"/>
          </w:tcPr>
          <w:p>
            <w:pPr>
              <w:pStyle w:val="20"/>
            </w:pPr>
            <w:r>
              <w:t>可持续性服务档案数量</w:t>
            </w:r>
          </w:p>
        </w:tc>
        <w:tc>
          <w:tcPr>
            <w:tcW w:w="1276" w:type="dxa"/>
            <w:vAlign w:val="center"/>
          </w:tcPr>
          <w:p>
            <w:pPr>
              <w:pStyle w:val="20"/>
            </w:pPr>
            <w:r>
              <w:t>≥24000份</w:t>
            </w:r>
          </w:p>
        </w:tc>
        <w:tc>
          <w:tcPr>
            <w:tcW w:w="1843" w:type="dxa"/>
            <w:vAlign w:val="center"/>
          </w:tcPr>
          <w:p>
            <w:pPr>
              <w:pStyle w:val="20"/>
            </w:pPr>
            <w:r>
              <w:t>根据实际工作统计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服务满意度</w:t>
            </w:r>
          </w:p>
        </w:tc>
        <w:tc>
          <w:tcPr>
            <w:tcW w:w="2891" w:type="dxa"/>
            <w:vAlign w:val="center"/>
          </w:tcPr>
          <w:p>
            <w:pPr>
              <w:pStyle w:val="20"/>
            </w:pPr>
            <w:r>
              <w:t>存档人员满意度</w:t>
            </w:r>
          </w:p>
        </w:tc>
        <w:tc>
          <w:tcPr>
            <w:tcW w:w="1276" w:type="dxa"/>
            <w:vAlign w:val="center"/>
          </w:tcPr>
          <w:p>
            <w:pPr>
              <w:pStyle w:val="20"/>
            </w:pPr>
            <w:r>
              <w:t>≥95%</w:t>
            </w:r>
          </w:p>
        </w:tc>
        <w:tc>
          <w:tcPr>
            <w:tcW w:w="1843" w:type="dxa"/>
            <w:vAlign w:val="center"/>
          </w:tcPr>
          <w:p>
            <w:pPr>
              <w:pStyle w:val="20"/>
            </w:pPr>
            <w:r>
              <w:t>根据实际调查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13"/>
      <w:r>
        <w:rPr>
          <w:rFonts w:ascii="方正仿宋_GBK" w:hAnsi="方正仿宋_GBK" w:eastAsia="方正仿宋_GBK" w:cs="方正仿宋_GBK"/>
          <w:color w:val="000000"/>
          <w:sz w:val="28"/>
        </w:rPr>
        <w:t>10.培训经费绩效目标表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323001香河县人力资源和社会保障局本级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13102422P0086A610002F</w:t>
            </w:r>
          </w:p>
        </w:tc>
        <w:tc>
          <w:tcPr>
            <w:tcW w:w="1587" w:type="dxa"/>
            <w:vAlign w:val="center"/>
          </w:tcPr>
          <w:p>
            <w:pPr>
              <w:pStyle w:val="21"/>
            </w:pPr>
            <w:r>
              <w:t>项目名称</w:t>
            </w:r>
          </w:p>
        </w:tc>
        <w:tc>
          <w:tcPr>
            <w:tcW w:w="4422" w:type="dxa"/>
            <w:gridSpan w:val="3"/>
            <w:vAlign w:val="center"/>
          </w:tcPr>
          <w:p>
            <w:pPr>
              <w:pStyle w:val="20"/>
            </w:pPr>
            <w:r>
              <w:t>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1.60</w:t>
            </w:r>
          </w:p>
        </w:tc>
        <w:tc>
          <w:tcPr>
            <w:tcW w:w="1587" w:type="dxa"/>
            <w:vAlign w:val="center"/>
          </w:tcPr>
          <w:p>
            <w:pPr>
              <w:pStyle w:val="21"/>
            </w:pPr>
            <w:r>
              <w:t>其中：财政    资金</w:t>
            </w:r>
          </w:p>
        </w:tc>
        <w:tc>
          <w:tcPr>
            <w:tcW w:w="1304" w:type="dxa"/>
            <w:vAlign w:val="center"/>
          </w:tcPr>
          <w:p>
            <w:pPr>
              <w:pStyle w:val="20"/>
            </w:pPr>
            <w:r>
              <w:t>1.60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此项目资金用于单位工作人员培训工作，提升服务质量。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1.通过项目的开展完成工作人员的培训，实现服务质量的提高。</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培训人次</w:t>
            </w:r>
          </w:p>
        </w:tc>
        <w:tc>
          <w:tcPr>
            <w:tcW w:w="2891" w:type="dxa"/>
            <w:vAlign w:val="center"/>
          </w:tcPr>
          <w:p>
            <w:pPr>
              <w:pStyle w:val="20"/>
            </w:pPr>
            <w:r>
              <w:t>组织培训人次</w:t>
            </w:r>
          </w:p>
        </w:tc>
        <w:tc>
          <w:tcPr>
            <w:tcW w:w="1276" w:type="dxa"/>
            <w:vAlign w:val="center"/>
          </w:tcPr>
          <w:p>
            <w:pPr>
              <w:pStyle w:val="20"/>
            </w:pPr>
            <w:r>
              <w:t>≥20人次</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参与率</w:t>
            </w:r>
          </w:p>
        </w:tc>
        <w:tc>
          <w:tcPr>
            <w:tcW w:w="2891" w:type="dxa"/>
            <w:vAlign w:val="center"/>
          </w:tcPr>
          <w:p>
            <w:pPr>
              <w:pStyle w:val="20"/>
            </w:pPr>
            <w:r>
              <w:t>培训参与率</w:t>
            </w:r>
          </w:p>
        </w:tc>
        <w:tc>
          <w:tcPr>
            <w:tcW w:w="1276" w:type="dxa"/>
            <w:vAlign w:val="center"/>
          </w:tcPr>
          <w:p>
            <w:pPr>
              <w:pStyle w:val="20"/>
            </w:pPr>
            <w:r>
              <w:t>≥95%</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培训及时率</w:t>
            </w:r>
          </w:p>
        </w:tc>
        <w:tc>
          <w:tcPr>
            <w:tcW w:w="2891" w:type="dxa"/>
            <w:vAlign w:val="center"/>
          </w:tcPr>
          <w:p>
            <w:pPr>
              <w:pStyle w:val="20"/>
            </w:pPr>
            <w:r>
              <w:t>按计划开展培训及时率</w:t>
            </w:r>
          </w:p>
        </w:tc>
        <w:tc>
          <w:tcPr>
            <w:tcW w:w="1276" w:type="dxa"/>
            <w:vAlign w:val="center"/>
          </w:tcPr>
          <w:p>
            <w:pPr>
              <w:pStyle w:val="20"/>
            </w:pPr>
            <w:r>
              <w:t>≥95%</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人均培训成本</w:t>
            </w:r>
          </w:p>
        </w:tc>
        <w:tc>
          <w:tcPr>
            <w:tcW w:w="2891" w:type="dxa"/>
            <w:vAlign w:val="center"/>
          </w:tcPr>
          <w:p>
            <w:pPr>
              <w:pStyle w:val="20"/>
            </w:pPr>
            <w:r>
              <w:t>参训人员人均费用支出</w:t>
            </w:r>
          </w:p>
        </w:tc>
        <w:tc>
          <w:tcPr>
            <w:tcW w:w="1276" w:type="dxa"/>
            <w:vAlign w:val="center"/>
          </w:tcPr>
          <w:p>
            <w:pPr>
              <w:pStyle w:val="20"/>
            </w:pPr>
            <w:r>
              <w:t>≤1000元</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培训合规率</w:t>
            </w:r>
          </w:p>
        </w:tc>
        <w:tc>
          <w:tcPr>
            <w:tcW w:w="2891" w:type="dxa"/>
            <w:vAlign w:val="center"/>
          </w:tcPr>
          <w:p>
            <w:pPr>
              <w:pStyle w:val="20"/>
            </w:pPr>
            <w:r>
              <w:t>增强服务，培训合规率</w:t>
            </w:r>
          </w:p>
        </w:tc>
        <w:tc>
          <w:tcPr>
            <w:tcW w:w="1276" w:type="dxa"/>
            <w:vAlign w:val="center"/>
          </w:tcPr>
          <w:p>
            <w:pPr>
              <w:pStyle w:val="20"/>
            </w:pPr>
            <w:r>
              <w:t>≥95%</w:t>
            </w:r>
          </w:p>
        </w:tc>
        <w:tc>
          <w:tcPr>
            <w:tcW w:w="1843" w:type="dxa"/>
            <w:vAlign w:val="center"/>
          </w:tcPr>
          <w:p>
            <w:pPr>
              <w:pStyle w:val="20"/>
            </w:pPr>
            <w:r>
              <w:t>根据实际工作调查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可持续性服务</w:t>
            </w:r>
          </w:p>
        </w:tc>
        <w:tc>
          <w:tcPr>
            <w:tcW w:w="2891" w:type="dxa"/>
            <w:vAlign w:val="center"/>
          </w:tcPr>
          <w:p>
            <w:pPr>
              <w:pStyle w:val="20"/>
            </w:pPr>
            <w:r>
              <w:t>可持续性服务人次</w:t>
            </w:r>
          </w:p>
        </w:tc>
        <w:tc>
          <w:tcPr>
            <w:tcW w:w="1276" w:type="dxa"/>
            <w:vAlign w:val="center"/>
          </w:tcPr>
          <w:p>
            <w:pPr>
              <w:pStyle w:val="20"/>
            </w:pPr>
            <w:r>
              <w:t>≥20人次</w:t>
            </w:r>
          </w:p>
        </w:tc>
        <w:tc>
          <w:tcPr>
            <w:tcW w:w="1843" w:type="dxa"/>
            <w:vAlign w:val="center"/>
          </w:tcPr>
          <w:p>
            <w:pPr>
              <w:pStyle w:val="20"/>
            </w:pPr>
            <w: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满意率</w:t>
            </w:r>
          </w:p>
        </w:tc>
        <w:tc>
          <w:tcPr>
            <w:tcW w:w="2891" w:type="dxa"/>
            <w:vAlign w:val="center"/>
          </w:tcPr>
          <w:p>
            <w:pPr>
              <w:pStyle w:val="20"/>
            </w:pPr>
            <w:r>
              <w:t>参与人员满意率</w:t>
            </w:r>
          </w:p>
        </w:tc>
        <w:tc>
          <w:tcPr>
            <w:tcW w:w="1276" w:type="dxa"/>
            <w:vAlign w:val="center"/>
          </w:tcPr>
          <w:p>
            <w:pPr>
              <w:pStyle w:val="20"/>
            </w:pPr>
            <w:r>
              <w:t>≥95%</w:t>
            </w:r>
          </w:p>
        </w:tc>
        <w:tc>
          <w:tcPr>
            <w:tcW w:w="1843" w:type="dxa"/>
            <w:vAlign w:val="center"/>
          </w:tcPr>
          <w:p>
            <w:pPr>
              <w:pStyle w:val="20"/>
            </w:pPr>
            <w:r>
              <w:t>根据实际调查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14"/>
      <w:r>
        <w:rPr>
          <w:rFonts w:ascii="方正仿宋_GBK" w:hAnsi="方正仿宋_GBK" w:eastAsia="方正仿宋_GBK" w:cs="方正仿宋_GBK"/>
          <w:color w:val="000000"/>
          <w:sz w:val="28"/>
        </w:rPr>
        <w:t>11.人力资源市场装修工程资金绩效目标表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323001香河县人力资源和社会保障局本级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13102422P008539100026</w:t>
            </w:r>
          </w:p>
        </w:tc>
        <w:tc>
          <w:tcPr>
            <w:tcW w:w="1587" w:type="dxa"/>
            <w:vAlign w:val="center"/>
          </w:tcPr>
          <w:p>
            <w:pPr>
              <w:pStyle w:val="21"/>
            </w:pPr>
            <w:r>
              <w:t>项目名称</w:t>
            </w:r>
          </w:p>
        </w:tc>
        <w:tc>
          <w:tcPr>
            <w:tcW w:w="4422" w:type="dxa"/>
            <w:gridSpan w:val="3"/>
            <w:vAlign w:val="center"/>
          </w:tcPr>
          <w:p>
            <w:pPr>
              <w:pStyle w:val="20"/>
            </w:pPr>
            <w:r>
              <w:t>人力资源市场装修工程资金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6.80</w:t>
            </w:r>
          </w:p>
        </w:tc>
        <w:tc>
          <w:tcPr>
            <w:tcW w:w="1587" w:type="dxa"/>
            <w:vAlign w:val="center"/>
          </w:tcPr>
          <w:p>
            <w:pPr>
              <w:pStyle w:val="21"/>
            </w:pPr>
            <w:r>
              <w:t>其中：财政    资金</w:t>
            </w:r>
          </w:p>
        </w:tc>
        <w:tc>
          <w:tcPr>
            <w:tcW w:w="1304" w:type="dxa"/>
            <w:vAlign w:val="center"/>
          </w:tcPr>
          <w:p>
            <w:pPr>
              <w:pStyle w:val="20"/>
            </w:pPr>
            <w:r>
              <w:t>6.80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此项目资金用于人力资源市场装修工程质量保证金。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 xml:space="preserve"> </w:t>
            </w:r>
          </w:p>
        </w:tc>
        <w:tc>
          <w:tcPr>
            <w:tcW w:w="1587" w:type="dxa"/>
            <w:vAlign w:val="center"/>
          </w:tcPr>
          <w:p>
            <w:pPr>
              <w:pStyle w:val="22"/>
            </w:pPr>
            <w:r>
              <w:t xml:space="preserve"> </w:t>
            </w:r>
          </w:p>
        </w:tc>
        <w:tc>
          <w:tcPr>
            <w:tcW w:w="1304" w:type="dxa"/>
            <w:vAlign w:val="center"/>
          </w:tcPr>
          <w:p>
            <w:pPr>
              <w:pStyle w:val="22"/>
            </w:pPr>
            <w:r>
              <w:t>100%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1.通过项目的开展完成人力资源市场的建设工程，实现公共就业服务业务全面开展。</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修缮建筑面积</w:t>
            </w:r>
          </w:p>
        </w:tc>
        <w:tc>
          <w:tcPr>
            <w:tcW w:w="2891" w:type="dxa"/>
            <w:vAlign w:val="center"/>
          </w:tcPr>
          <w:p>
            <w:pPr>
              <w:pStyle w:val="20"/>
            </w:pPr>
            <w:r>
              <w:t>修缮建筑面积</w:t>
            </w:r>
          </w:p>
        </w:tc>
        <w:tc>
          <w:tcPr>
            <w:tcW w:w="1276" w:type="dxa"/>
            <w:vAlign w:val="center"/>
          </w:tcPr>
          <w:p>
            <w:pPr>
              <w:pStyle w:val="20"/>
            </w:pPr>
            <w:r>
              <w:t>≥3000平方米</w:t>
            </w:r>
          </w:p>
        </w:tc>
        <w:tc>
          <w:tcPr>
            <w:tcW w:w="1843" w:type="dxa"/>
            <w:vAlign w:val="center"/>
          </w:tcPr>
          <w:p>
            <w:pPr>
              <w:pStyle w:val="20"/>
            </w:pPr>
            <w:r>
              <w:t>根据合同及验收报告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改建建筑验收合格率（%）</w:t>
            </w:r>
          </w:p>
        </w:tc>
        <w:tc>
          <w:tcPr>
            <w:tcW w:w="2891" w:type="dxa"/>
            <w:vAlign w:val="center"/>
          </w:tcPr>
          <w:p>
            <w:pPr>
              <w:pStyle w:val="20"/>
            </w:pPr>
            <w:r>
              <w:t>改建建筑验收合格率（%）</w:t>
            </w:r>
          </w:p>
        </w:tc>
        <w:tc>
          <w:tcPr>
            <w:tcW w:w="1276" w:type="dxa"/>
            <w:vAlign w:val="center"/>
          </w:tcPr>
          <w:p>
            <w:pPr>
              <w:pStyle w:val="20"/>
            </w:pPr>
            <w:r>
              <w:t>100%</w:t>
            </w:r>
          </w:p>
        </w:tc>
        <w:tc>
          <w:tcPr>
            <w:tcW w:w="1843" w:type="dxa"/>
            <w:vAlign w:val="center"/>
          </w:tcPr>
          <w:p>
            <w:pPr>
              <w:pStyle w:val="20"/>
            </w:pPr>
            <w:r>
              <w:t>根据合同及验收报告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项目建设按期完成率</w:t>
            </w:r>
          </w:p>
        </w:tc>
        <w:tc>
          <w:tcPr>
            <w:tcW w:w="2891" w:type="dxa"/>
            <w:vAlign w:val="center"/>
          </w:tcPr>
          <w:p>
            <w:pPr>
              <w:pStyle w:val="20"/>
            </w:pPr>
            <w:r>
              <w:t>项目建设按期完成率</w:t>
            </w:r>
          </w:p>
        </w:tc>
        <w:tc>
          <w:tcPr>
            <w:tcW w:w="1276" w:type="dxa"/>
            <w:vAlign w:val="center"/>
          </w:tcPr>
          <w:p>
            <w:pPr>
              <w:pStyle w:val="20"/>
            </w:pPr>
            <w:r>
              <w:t>100%</w:t>
            </w:r>
          </w:p>
        </w:tc>
        <w:tc>
          <w:tcPr>
            <w:tcW w:w="1843" w:type="dxa"/>
            <w:vAlign w:val="center"/>
          </w:tcPr>
          <w:p>
            <w:pPr>
              <w:pStyle w:val="20"/>
            </w:pPr>
            <w:r>
              <w:t>根据合同及验收报告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项目成本</w:t>
            </w:r>
          </w:p>
        </w:tc>
        <w:tc>
          <w:tcPr>
            <w:tcW w:w="2891" w:type="dxa"/>
            <w:vAlign w:val="center"/>
          </w:tcPr>
          <w:p>
            <w:pPr>
              <w:pStyle w:val="20"/>
            </w:pPr>
            <w:r>
              <w:t>项目质保金</w:t>
            </w:r>
          </w:p>
        </w:tc>
        <w:tc>
          <w:tcPr>
            <w:tcW w:w="1276" w:type="dxa"/>
            <w:vAlign w:val="center"/>
          </w:tcPr>
          <w:p>
            <w:pPr>
              <w:pStyle w:val="20"/>
            </w:pPr>
            <w:r>
              <w:t>≤6.8万元</w:t>
            </w:r>
          </w:p>
        </w:tc>
        <w:tc>
          <w:tcPr>
            <w:tcW w:w="1843" w:type="dxa"/>
            <w:vAlign w:val="center"/>
          </w:tcPr>
          <w:p>
            <w:pPr>
              <w:pStyle w:val="20"/>
            </w:pPr>
            <w:r>
              <w:t>根据合同及验收报告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全年服务天数</w:t>
            </w:r>
          </w:p>
        </w:tc>
        <w:tc>
          <w:tcPr>
            <w:tcW w:w="2891" w:type="dxa"/>
            <w:vAlign w:val="center"/>
          </w:tcPr>
          <w:p>
            <w:pPr>
              <w:pStyle w:val="20"/>
            </w:pPr>
            <w:r>
              <w:t>全年服务天数</w:t>
            </w:r>
          </w:p>
        </w:tc>
        <w:tc>
          <w:tcPr>
            <w:tcW w:w="1276" w:type="dxa"/>
            <w:vAlign w:val="center"/>
          </w:tcPr>
          <w:p>
            <w:pPr>
              <w:pStyle w:val="20"/>
            </w:pPr>
            <w:r>
              <w:t>365天</w:t>
            </w:r>
          </w:p>
        </w:tc>
        <w:tc>
          <w:tcPr>
            <w:tcW w:w="1843" w:type="dxa"/>
            <w:vAlign w:val="center"/>
          </w:tcPr>
          <w:p>
            <w:pPr>
              <w:pStyle w:val="20"/>
            </w:pPr>
            <w:r>
              <w:t>根据工作计划安排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可持续性服务</w:t>
            </w:r>
          </w:p>
        </w:tc>
        <w:tc>
          <w:tcPr>
            <w:tcW w:w="2891" w:type="dxa"/>
            <w:vAlign w:val="center"/>
          </w:tcPr>
          <w:p>
            <w:pPr>
              <w:pStyle w:val="20"/>
            </w:pPr>
            <w:r>
              <w:t>可持续性服务天数</w:t>
            </w:r>
          </w:p>
        </w:tc>
        <w:tc>
          <w:tcPr>
            <w:tcW w:w="1276" w:type="dxa"/>
            <w:vAlign w:val="center"/>
          </w:tcPr>
          <w:p>
            <w:pPr>
              <w:pStyle w:val="20"/>
            </w:pPr>
            <w:r>
              <w:t>365天</w:t>
            </w:r>
          </w:p>
        </w:tc>
        <w:tc>
          <w:tcPr>
            <w:tcW w:w="1843" w:type="dxa"/>
            <w:vAlign w:val="center"/>
          </w:tcPr>
          <w:p>
            <w:pPr>
              <w:pStyle w:val="20"/>
            </w:pPr>
            <w:r>
              <w:t>根据工作计划及实际统计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服务对象的满意度</w:t>
            </w:r>
          </w:p>
        </w:tc>
        <w:tc>
          <w:tcPr>
            <w:tcW w:w="2891" w:type="dxa"/>
            <w:vAlign w:val="center"/>
          </w:tcPr>
          <w:p>
            <w:pPr>
              <w:pStyle w:val="20"/>
            </w:pPr>
            <w:r>
              <w:t>服务对象的满意度</w:t>
            </w:r>
          </w:p>
        </w:tc>
        <w:tc>
          <w:tcPr>
            <w:tcW w:w="1276" w:type="dxa"/>
            <w:vAlign w:val="center"/>
          </w:tcPr>
          <w:p>
            <w:pPr>
              <w:pStyle w:val="20"/>
            </w:pPr>
            <w:r>
              <w:t>≥95%</w:t>
            </w:r>
          </w:p>
        </w:tc>
        <w:tc>
          <w:tcPr>
            <w:tcW w:w="1843" w:type="dxa"/>
            <w:vAlign w:val="center"/>
          </w:tcPr>
          <w:p>
            <w:pPr>
              <w:pStyle w:val="20"/>
            </w:pPr>
            <w:r>
              <w:t>根据实际调查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15"/>
      <w:r>
        <w:rPr>
          <w:rFonts w:ascii="方正仿宋_GBK" w:hAnsi="方正仿宋_GBK" w:eastAsia="方正仿宋_GBK" w:cs="方正仿宋_GBK"/>
          <w:color w:val="000000"/>
          <w:sz w:val="28"/>
        </w:rPr>
        <w:t>12.人事管理经费绩效目标表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323001香河县人力资源和社会保障局本级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13102422P0043JB100024</w:t>
            </w:r>
          </w:p>
        </w:tc>
        <w:tc>
          <w:tcPr>
            <w:tcW w:w="1587" w:type="dxa"/>
            <w:vAlign w:val="center"/>
          </w:tcPr>
          <w:p>
            <w:pPr>
              <w:pStyle w:val="21"/>
            </w:pPr>
            <w:r>
              <w:t>项目名称</w:t>
            </w:r>
          </w:p>
        </w:tc>
        <w:tc>
          <w:tcPr>
            <w:tcW w:w="4422" w:type="dxa"/>
            <w:gridSpan w:val="3"/>
            <w:vAlign w:val="center"/>
          </w:tcPr>
          <w:p>
            <w:pPr>
              <w:pStyle w:val="20"/>
            </w:pPr>
            <w:r>
              <w:t>人事管理经费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73.00</w:t>
            </w:r>
          </w:p>
        </w:tc>
        <w:tc>
          <w:tcPr>
            <w:tcW w:w="1587" w:type="dxa"/>
            <w:vAlign w:val="center"/>
          </w:tcPr>
          <w:p>
            <w:pPr>
              <w:pStyle w:val="21"/>
            </w:pPr>
            <w:r>
              <w:t>其中：财政    资金</w:t>
            </w:r>
          </w:p>
        </w:tc>
        <w:tc>
          <w:tcPr>
            <w:tcW w:w="1304" w:type="dxa"/>
            <w:vAlign w:val="center"/>
          </w:tcPr>
          <w:p>
            <w:pPr>
              <w:pStyle w:val="20"/>
            </w:pPr>
            <w:r>
              <w:t>73.00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此项目资金用于人事管理工作，实现日常工作的正常运转。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1.通过项目的开展完成日常工作需要，实现人事管理经费的合理支出。</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人员数量</w:t>
            </w:r>
          </w:p>
        </w:tc>
        <w:tc>
          <w:tcPr>
            <w:tcW w:w="2891" w:type="dxa"/>
            <w:vAlign w:val="center"/>
          </w:tcPr>
          <w:p>
            <w:pPr>
              <w:pStyle w:val="20"/>
            </w:pPr>
            <w:r>
              <w:t>管理服务人员数量</w:t>
            </w:r>
          </w:p>
        </w:tc>
        <w:tc>
          <w:tcPr>
            <w:tcW w:w="1276" w:type="dxa"/>
            <w:vAlign w:val="center"/>
          </w:tcPr>
          <w:p>
            <w:pPr>
              <w:pStyle w:val="20"/>
            </w:pPr>
            <w:r>
              <w:t>≥20人</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上岗率</w:t>
            </w:r>
          </w:p>
        </w:tc>
        <w:tc>
          <w:tcPr>
            <w:tcW w:w="2891" w:type="dxa"/>
            <w:vAlign w:val="center"/>
          </w:tcPr>
          <w:p>
            <w:pPr>
              <w:pStyle w:val="20"/>
            </w:pPr>
            <w:r>
              <w:t>管理服务人员上岗率</w:t>
            </w:r>
          </w:p>
        </w:tc>
        <w:tc>
          <w:tcPr>
            <w:tcW w:w="1276" w:type="dxa"/>
            <w:vAlign w:val="center"/>
          </w:tcPr>
          <w:p>
            <w:pPr>
              <w:pStyle w:val="20"/>
            </w:pPr>
            <w:r>
              <w:t>≥95%</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工作任务完成及时率</w:t>
            </w:r>
          </w:p>
        </w:tc>
        <w:tc>
          <w:tcPr>
            <w:tcW w:w="2891" w:type="dxa"/>
            <w:vAlign w:val="center"/>
          </w:tcPr>
          <w:p>
            <w:pPr>
              <w:pStyle w:val="20"/>
            </w:pPr>
            <w:r>
              <w:t>工作任务完成及时率</w:t>
            </w:r>
          </w:p>
        </w:tc>
        <w:tc>
          <w:tcPr>
            <w:tcW w:w="1276" w:type="dxa"/>
            <w:vAlign w:val="center"/>
          </w:tcPr>
          <w:p>
            <w:pPr>
              <w:pStyle w:val="20"/>
            </w:pPr>
            <w:r>
              <w:t>≥95%</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项目成本</w:t>
            </w:r>
          </w:p>
        </w:tc>
        <w:tc>
          <w:tcPr>
            <w:tcW w:w="2891" w:type="dxa"/>
            <w:vAlign w:val="center"/>
          </w:tcPr>
          <w:p>
            <w:pPr>
              <w:pStyle w:val="20"/>
            </w:pPr>
            <w:r>
              <w:t>项目季度成本</w:t>
            </w:r>
          </w:p>
        </w:tc>
        <w:tc>
          <w:tcPr>
            <w:tcW w:w="1276" w:type="dxa"/>
            <w:vAlign w:val="center"/>
          </w:tcPr>
          <w:p>
            <w:pPr>
              <w:pStyle w:val="20"/>
            </w:pPr>
            <w:r>
              <w:t>≤18.25万元</w:t>
            </w:r>
          </w:p>
        </w:tc>
        <w:tc>
          <w:tcPr>
            <w:tcW w:w="1843" w:type="dxa"/>
            <w:vAlign w:val="center"/>
          </w:tcPr>
          <w:p>
            <w:pPr>
              <w:pStyle w:val="20"/>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服务效率</w:t>
            </w:r>
          </w:p>
        </w:tc>
        <w:tc>
          <w:tcPr>
            <w:tcW w:w="2891" w:type="dxa"/>
            <w:vAlign w:val="center"/>
          </w:tcPr>
          <w:p>
            <w:pPr>
              <w:pStyle w:val="20"/>
            </w:pPr>
            <w:r>
              <w:t>服务完成效率</w:t>
            </w:r>
          </w:p>
        </w:tc>
        <w:tc>
          <w:tcPr>
            <w:tcW w:w="1276" w:type="dxa"/>
            <w:vAlign w:val="center"/>
          </w:tcPr>
          <w:p>
            <w:pPr>
              <w:pStyle w:val="20"/>
            </w:pPr>
            <w:r>
              <w:t>≥95%</w:t>
            </w:r>
          </w:p>
        </w:tc>
        <w:tc>
          <w:tcPr>
            <w:tcW w:w="1843" w:type="dxa"/>
            <w:vAlign w:val="center"/>
          </w:tcPr>
          <w:p>
            <w:pPr>
              <w:pStyle w:val="20"/>
            </w:pPr>
            <w:r>
              <w:t>根据工作统计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可持续性服务</w:t>
            </w:r>
          </w:p>
        </w:tc>
        <w:tc>
          <w:tcPr>
            <w:tcW w:w="2891" w:type="dxa"/>
            <w:vAlign w:val="center"/>
          </w:tcPr>
          <w:p>
            <w:pPr>
              <w:pStyle w:val="20"/>
            </w:pPr>
            <w:r>
              <w:t>可持续性服务人员</w:t>
            </w:r>
          </w:p>
        </w:tc>
        <w:tc>
          <w:tcPr>
            <w:tcW w:w="1276" w:type="dxa"/>
            <w:vAlign w:val="center"/>
          </w:tcPr>
          <w:p>
            <w:pPr>
              <w:pStyle w:val="20"/>
            </w:pPr>
            <w:r>
              <w:t>≥20人</w:t>
            </w:r>
          </w:p>
        </w:tc>
        <w:tc>
          <w:tcPr>
            <w:tcW w:w="1843" w:type="dxa"/>
            <w:vAlign w:val="center"/>
          </w:tcPr>
          <w:p>
            <w:pPr>
              <w:pStyle w:val="20"/>
            </w:pPr>
            <w:r>
              <w:t>根据工作统计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服务对象满意度</w:t>
            </w:r>
          </w:p>
        </w:tc>
        <w:tc>
          <w:tcPr>
            <w:tcW w:w="2891" w:type="dxa"/>
            <w:vAlign w:val="center"/>
          </w:tcPr>
          <w:p>
            <w:pPr>
              <w:pStyle w:val="20"/>
            </w:pPr>
            <w:r>
              <w:t>服务对象满意度</w:t>
            </w:r>
          </w:p>
        </w:tc>
        <w:tc>
          <w:tcPr>
            <w:tcW w:w="1276" w:type="dxa"/>
            <w:vAlign w:val="center"/>
          </w:tcPr>
          <w:p>
            <w:pPr>
              <w:pStyle w:val="20"/>
            </w:pPr>
            <w:r>
              <w:t>≥95%</w:t>
            </w:r>
          </w:p>
        </w:tc>
        <w:tc>
          <w:tcPr>
            <w:tcW w:w="1843" w:type="dxa"/>
            <w:vAlign w:val="center"/>
          </w:tcPr>
          <w:p>
            <w:pPr>
              <w:pStyle w:val="20"/>
            </w:pPr>
            <w:r>
              <w:t>根据实际调查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16"/>
      <w:r>
        <w:rPr>
          <w:rFonts w:ascii="方正仿宋_GBK" w:hAnsi="方正仿宋_GBK" w:eastAsia="方正仿宋_GBK" w:cs="方正仿宋_GBK"/>
          <w:color w:val="000000"/>
          <w:sz w:val="28"/>
        </w:rPr>
        <w:t>13.社会保障队伍建设管理经费绩效目标表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323001香河县人力资源和社会保障局本级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13102422P00XU6B10002P</w:t>
            </w:r>
          </w:p>
        </w:tc>
        <w:tc>
          <w:tcPr>
            <w:tcW w:w="1587" w:type="dxa"/>
            <w:vAlign w:val="center"/>
          </w:tcPr>
          <w:p>
            <w:pPr>
              <w:pStyle w:val="21"/>
            </w:pPr>
            <w:r>
              <w:t>项目名称</w:t>
            </w:r>
          </w:p>
        </w:tc>
        <w:tc>
          <w:tcPr>
            <w:tcW w:w="4422" w:type="dxa"/>
            <w:gridSpan w:val="3"/>
            <w:vAlign w:val="center"/>
          </w:tcPr>
          <w:p>
            <w:pPr>
              <w:pStyle w:val="20"/>
            </w:pPr>
            <w:r>
              <w:t>社会保障队伍建设管理经费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85.00</w:t>
            </w:r>
          </w:p>
        </w:tc>
        <w:tc>
          <w:tcPr>
            <w:tcW w:w="1587" w:type="dxa"/>
            <w:vAlign w:val="center"/>
          </w:tcPr>
          <w:p>
            <w:pPr>
              <w:pStyle w:val="21"/>
            </w:pPr>
            <w:r>
              <w:t>其中：财政    资金</w:t>
            </w:r>
          </w:p>
        </w:tc>
        <w:tc>
          <w:tcPr>
            <w:tcW w:w="1304" w:type="dxa"/>
            <w:vAlign w:val="center"/>
          </w:tcPr>
          <w:p>
            <w:pPr>
              <w:pStyle w:val="20"/>
            </w:pPr>
            <w:r>
              <w:t>85.00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此项目资金用于社会保障队伍建设工作，进一步加强人力资源社会保障窗口单位经办队伍建设，打造群众满意的人力资源社会保障服务。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1.通过项目的开展完成社会保障队伍建设，实现群众满意的人力资源社会保障服务。</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人员数量</w:t>
            </w:r>
          </w:p>
        </w:tc>
        <w:tc>
          <w:tcPr>
            <w:tcW w:w="2891" w:type="dxa"/>
            <w:vAlign w:val="center"/>
          </w:tcPr>
          <w:p>
            <w:pPr>
              <w:pStyle w:val="20"/>
            </w:pPr>
            <w:r>
              <w:t>培养建设人员数量</w:t>
            </w:r>
          </w:p>
        </w:tc>
        <w:tc>
          <w:tcPr>
            <w:tcW w:w="1276" w:type="dxa"/>
            <w:vAlign w:val="center"/>
          </w:tcPr>
          <w:p>
            <w:pPr>
              <w:pStyle w:val="20"/>
            </w:pPr>
            <w:r>
              <w:t>≥30人</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上岗率</w:t>
            </w:r>
          </w:p>
        </w:tc>
        <w:tc>
          <w:tcPr>
            <w:tcW w:w="2891" w:type="dxa"/>
            <w:vAlign w:val="center"/>
          </w:tcPr>
          <w:p>
            <w:pPr>
              <w:pStyle w:val="20"/>
            </w:pPr>
            <w:r>
              <w:t>培养建设人员上岗率</w:t>
            </w:r>
          </w:p>
        </w:tc>
        <w:tc>
          <w:tcPr>
            <w:tcW w:w="1276" w:type="dxa"/>
            <w:vAlign w:val="center"/>
          </w:tcPr>
          <w:p>
            <w:pPr>
              <w:pStyle w:val="20"/>
            </w:pPr>
            <w:r>
              <w:t>≥95%</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工作任务完成及时率</w:t>
            </w:r>
          </w:p>
        </w:tc>
        <w:tc>
          <w:tcPr>
            <w:tcW w:w="2891" w:type="dxa"/>
            <w:vAlign w:val="center"/>
          </w:tcPr>
          <w:p>
            <w:pPr>
              <w:pStyle w:val="20"/>
            </w:pPr>
            <w:r>
              <w:t>工作任务完成及时率</w:t>
            </w:r>
          </w:p>
        </w:tc>
        <w:tc>
          <w:tcPr>
            <w:tcW w:w="1276" w:type="dxa"/>
            <w:vAlign w:val="center"/>
          </w:tcPr>
          <w:p>
            <w:pPr>
              <w:pStyle w:val="20"/>
            </w:pPr>
            <w:r>
              <w:t>≥95%</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项目成本</w:t>
            </w:r>
          </w:p>
        </w:tc>
        <w:tc>
          <w:tcPr>
            <w:tcW w:w="2891" w:type="dxa"/>
            <w:vAlign w:val="center"/>
          </w:tcPr>
          <w:p>
            <w:pPr>
              <w:pStyle w:val="20"/>
            </w:pPr>
            <w:r>
              <w:t>项目季度成本</w:t>
            </w:r>
          </w:p>
        </w:tc>
        <w:tc>
          <w:tcPr>
            <w:tcW w:w="1276" w:type="dxa"/>
            <w:vAlign w:val="center"/>
          </w:tcPr>
          <w:p>
            <w:pPr>
              <w:pStyle w:val="20"/>
            </w:pPr>
            <w:r>
              <w:t>≤21.25万元</w:t>
            </w:r>
          </w:p>
        </w:tc>
        <w:tc>
          <w:tcPr>
            <w:tcW w:w="1843" w:type="dxa"/>
            <w:vAlign w:val="center"/>
          </w:tcPr>
          <w:p>
            <w:pPr>
              <w:pStyle w:val="20"/>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服务效率</w:t>
            </w:r>
          </w:p>
        </w:tc>
        <w:tc>
          <w:tcPr>
            <w:tcW w:w="2891" w:type="dxa"/>
            <w:vAlign w:val="center"/>
          </w:tcPr>
          <w:p>
            <w:pPr>
              <w:pStyle w:val="20"/>
            </w:pPr>
            <w:r>
              <w:t>服务完成效率</w:t>
            </w:r>
          </w:p>
        </w:tc>
        <w:tc>
          <w:tcPr>
            <w:tcW w:w="1276" w:type="dxa"/>
            <w:vAlign w:val="center"/>
          </w:tcPr>
          <w:p>
            <w:pPr>
              <w:pStyle w:val="20"/>
            </w:pPr>
            <w:r>
              <w:t>≥95%</w:t>
            </w:r>
          </w:p>
        </w:tc>
        <w:tc>
          <w:tcPr>
            <w:tcW w:w="1843" w:type="dxa"/>
            <w:vAlign w:val="center"/>
          </w:tcPr>
          <w:p>
            <w:pPr>
              <w:pStyle w:val="20"/>
            </w:pPr>
            <w:r>
              <w:t>根据工作统计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可持续性服务</w:t>
            </w:r>
          </w:p>
        </w:tc>
        <w:tc>
          <w:tcPr>
            <w:tcW w:w="2891" w:type="dxa"/>
            <w:vAlign w:val="center"/>
          </w:tcPr>
          <w:p>
            <w:pPr>
              <w:pStyle w:val="20"/>
            </w:pPr>
            <w:r>
              <w:t>可持续性服务人员</w:t>
            </w:r>
          </w:p>
        </w:tc>
        <w:tc>
          <w:tcPr>
            <w:tcW w:w="1276" w:type="dxa"/>
            <w:vAlign w:val="center"/>
          </w:tcPr>
          <w:p>
            <w:pPr>
              <w:pStyle w:val="20"/>
            </w:pPr>
            <w:r>
              <w:t>≥30人</w:t>
            </w:r>
          </w:p>
        </w:tc>
        <w:tc>
          <w:tcPr>
            <w:tcW w:w="1843" w:type="dxa"/>
            <w:vAlign w:val="center"/>
          </w:tcPr>
          <w:p>
            <w:pPr>
              <w:pStyle w:val="20"/>
            </w:pPr>
            <w:r>
              <w:t>根据工作统计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服务对象满意度</w:t>
            </w:r>
          </w:p>
        </w:tc>
        <w:tc>
          <w:tcPr>
            <w:tcW w:w="2891" w:type="dxa"/>
            <w:vAlign w:val="center"/>
          </w:tcPr>
          <w:p>
            <w:pPr>
              <w:pStyle w:val="20"/>
            </w:pPr>
            <w:r>
              <w:t>服务对象满意度</w:t>
            </w:r>
          </w:p>
        </w:tc>
        <w:tc>
          <w:tcPr>
            <w:tcW w:w="1276" w:type="dxa"/>
            <w:vAlign w:val="center"/>
          </w:tcPr>
          <w:p>
            <w:pPr>
              <w:pStyle w:val="20"/>
            </w:pPr>
            <w:r>
              <w:t>≥95%</w:t>
            </w:r>
          </w:p>
        </w:tc>
        <w:tc>
          <w:tcPr>
            <w:tcW w:w="1843" w:type="dxa"/>
            <w:vAlign w:val="center"/>
          </w:tcPr>
          <w:p>
            <w:pPr>
              <w:pStyle w:val="20"/>
            </w:pPr>
            <w:r>
              <w:t>根据实际调查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17"/>
      <w:r>
        <w:rPr>
          <w:rFonts w:ascii="方正仿宋_GBK" w:hAnsi="方正仿宋_GBK" w:eastAsia="方正仿宋_GBK" w:cs="方正仿宋_GBK"/>
          <w:color w:val="000000"/>
          <w:sz w:val="28"/>
        </w:rPr>
        <w:t>14.事业单位公开招聘工作人员专项经费绩效目标表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323001香河县人力资源和社会保障局本级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13102422P005Q02100024</w:t>
            </w:r>
          </w:p>
        </w:tc>
        <w:tc>
          <w:tcPr>
            <w:tcW w:w="1587" w:type="dxa"/>
            <w:vAlign w:val="center"/>
          </w:tcPr>
          <w:p>
            <w:pPr>
              <w:pStyle w:val="21"/>
            </w:pPr>
            <w:r>
              <w:t>项目名称</w:t>
            </w:r>
          </w:p>
        </w:tc>
        <w:tc>
          <w:tcPr>
            <w:tcW w:w="4422" w:type="dxa"/>
            <w:gridSpan w:val="3"/>
            <w:vAlign w:val="center"/>
          </w:tcPr>
          <w:p>
            <w:pPr>
              <w:pStyle w:val="20"/>
            </w:pPr>
            <w:r>
              <w:t>事业单位公开招聘工作人员专项经费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2.00</w:t>
            </w:r>
          </w:p>
        </w:tc>
        <w:tc>
          <w:tcPr>
            <w:tcW w:w="1587" w:type="dxa"/>
            <w:vAlign w:val="center"/>
          </w:tcPr>
          <w:p>
            <w:pPr>
              <w:pStyle w:val="21"/>
            </w:pPr>
            <w:r>
              <w:t>其中：财政    资金</w:t>
            </w:r>
          </w:p>
        </w:tc>
        <w:tc>
          <w:tcPr>
            <w:tcW w:w="1304" w:type="dxa"/>
            <w:vAlign w:val="center"/>
          </w:tcPr>
          <w:p>
            <w:pPr>
              <w:pStyle w:val="20"/>
            </w:pPr>
            <w:r>
              <w:t>2.00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此项目用于事业单位公开招聘工作人员，促进就业，稳定就业形势。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1.通过项目的开展完成缺编补编工作，实现各事业单位工作顺利开展。</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人员数量</w:t>
            </w:r>
          </w:p>
        </w:tc>
        <w:tc>
          <w:tcPr>
            <w:tcW w:w="2891" w:type="dxa"/>
            <w:vAlign w:val="center"/>
          </w:tcPr>
          <w:p>
            <w:pPr>
              <w:pStyle w:val="20"/>
            </w:pPr>
            <w:r>
              <w:t>招聘人员数量</w:t>
            </w:r>
          </w:p>
        </w:tc>
        <w:tc>
          <w:tcPr>
            <w:tcW w:w="1276" w:type="dxa"/>
            <w:vAlign w:val="center"/>
          </w:tcPr>
          <w:p>
            <w:pPr>
              <w:pStyle w:val="20"/>
            </w:pPr>
            <w:r>
              <w:t>≥20人</w:t>
            </w:r>
          </w:p>
        </w:tc>
        <w:tc>
          <w:tcPr>
            <w:tcW w:w="1843" w:type="dxa"/>
            <w:vAlign w:val="center"/>
          </w:tcPr>
          <w:p>
            <w:pPr>
              <w:pStyle w:val="20"/>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工作保障率</w:t>
            </w:r>
          </w:p>
        </w:tc>
        <w:tc>
          <w:tcPr>
            <w:tcW w:w="2891" w:type="dxa"/>
            <w:vAlign w:val="center"/>
          </w:tcPr>
          <w:p>
            <w:pPr>
              <w:pStyle w:val="20"/>
            </w:pPr>
            <w:r>
              <w:t>招聘工作保障率</w:t>
            </w:r>
          </w:p>
        </w:tc>
        <w:tc>
          <w:tcPr>
            <w:tcW w:w="1276" w:type="dxa"/>
            <w:vAlign w:val="center"/>
          </w:tcPr>
          <w:p>
            <w:pPr>
              <w:pStyle w:val="20"/>
            </w:pPr>
            <w:r>
              <w:t>≥95%</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工作任务完成及时率</w:t>
            </w:r>
          </w:p>
        </w:tc>
        <w:tc>
          <w:tcPr>
            <w:tcW w:w="2891" w:type="dxa"/>
            <w:vAlign w:val="center"/>
          </w:tcPr>
          <w:p>
            <w:pPr>
              <w:pStyle w:val="20"/>
            </w:pPr>
            <w:r>
              <w:t>招聘工作任务完成及时率</w:t>
            </w:r>
          </w:p>
        </w:tc>
        <w:tc>
          <w:tcPr>
            <w:tcW w:w="1276" w:type="dxa"/>
            <w:vAlign w:val="center"/>
          </w:tcPr>
          <w:p>
            <w:pPr>
              <w:pStyle w:val="20"/>
            </w:pPr>
            <w:r>
              <w:t>100%</w:t>
            </w:r>
          </w:p>
        </w:tc>
        <w:tc>
          <w:tcPr>
            <w:tcW w:w="1843" w:type="dxa"/>
            <w:vAlign w:val="center"/>
          </w:tcPr>
          <w:p>
            <w:pPr>
              <w:pStyle w:val="20"/>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项目成本</w:t>
            </w:r>
          </w:p>
        </w:tc>
        <w:tc>
          <w:tcPr>
            <w:tcW w:w="2891" w:type="dxa"/>
            <w:vAlign w:val="center"/>
          </w:tcPr>
          <w:p>
            <w:pPr>
              <w:pStyle w:val="20"/>
            </w:pPr>
            <w:r>
              <w:t>场次平均招聘成本</w:t>
            </w:r>
          </w:p>
        </w:tc>
        <w:tc>
          <w:tcPr>
            <w:tcW w:w="1276" w:type="dxa"/>
            <w:vAlign w:val="center"/>
          </w:tcPr>
          <w:p>
            <w:pPr>
              <w:pStyle w:val="20"/>
            </w:pPr>
            <w:r>
              <w:t>≤2万元</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促进就业</w:t>
            </w:r>
          </w:p>
        </w:tc>
        <w:tc>
          <w:tcPr>
            <w:tcW w:w="2891" w:type="dxa"/>
            <w:vAlign w:val="center"/>
          </w:tcPr>
          <w:p>
            <w:pPr>
              <w:pStyle w:val="20"/>
            </w:pPr>
            <w:r>
              <w:t>促进就业，稳定就业形势</w:t>
            </w:r>
          </w:p>
        </w:tc>
        <w:tc>
          <w:tcPr>
            <w:tcW w:w="1276" w:type="dxa"/>
            <w:vAlign w:val="center"/>
          </w:tcPr>
          <w:p>
            <w:pPr>
              <w:pStyle w:val="20"/>
            </w:pPr>
            <w:r>
              <w:t>≥20人</w:t>
            </w:r>
          </w:p>
        </w:tc>
        <w:tc>
          <w:tcPr>
            <w:tcW w:w="1843" w:type="dxa"/>
            <w:vAlign w:val="center"/>
          </w:tcPr>
          <w:p>
            <w:pPr>
              <w:pStyle w:val="20"/>
            </w:pPr>
            <w:r>
              <w:t>根据工作统计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可持续性服务</w:t>
            </w:r>
          </w:p>
        </w:tc>
        <w:tc>
          <w:tcPr>
            <w:tcW w:w="2891" w:type="dxa"/>
            <w:vAlign w:val="center"/>
          </w:tcPr>
          <w:p>
            <w:pPr>
              <w:pStyle w:val="20"/>
            </w:pPr>
            <w:r>
              <w:t>可持续性服务人员</w:t>
            </w:r>
          </w:p>
        </w:tc>
        <w:tc>
          <w:tcPr>
            <w:tcW w:w="1276" w:type="dxa"/>
            <w:vAlign w:val="center"/>
          </w:tcPr>
          <w:p>
            <w:pPr>
              <w:pStyle w:val="20"/>
            </w:pPr>
            <w:r>
              <w:t>≥20人</w:t>
            </w:r>
          </w:p>
        </w:tc>
        <w:tc>
          <w:tcPr>
            <w:tcW w:w="1843" w:type="dxa"/>
            <w:vAlign w:val="center"/>
          </w:tcPr>
          <w:p>
            <w:pPr>
              <w:pStyle w:val="20"/>
            </w:pPr>
            <w: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服务对象满意度</w:t>
            </w:r>
          </w:p>
        </w:tc>
        <w:tc>
          <w:tcPr>
            <w:tcW w:w="2891" w:type="dxa"/>
            <w:vAlign w:val="center"/>
          </w:tcPr>
          <w:p>
            <w:pPr>
              <w:pStyle w:val="20"/>
            </w:pPr>
            <w:r>
              <w:t>服务对象满意度</w:t>
            </w:r>
          </w:p>
        </w:tc>
        <w:tc>
          <w:tcPr>
            <w:tcW w:w="1276" w:type="dxa"/>
            <w:vAlign w:val="center"/>
          </w:tcPr>
          <w:p>
            <w:pPr>
              <w:pStyle w:val="20"/>
            </w:pPr>
            <w:r>
              <w:t>≥95%</w:t>
            </w:r>
          </w:p>
        </w:tc>
        <w:tc>
          <w:tcPr>
            <w:tcW w:w="1843" w:type="dxa"/>
            <w:vAlign w:val="center"/>
          </w:tcPr>
          <w:p>
            <w:pPr>
              <w:pStyle w:val="20"/>
            </w:pPr>
            <w:r>
              <w:t>根据实际调查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18"/>
      <w:r>
        <w:rPr>
          <w:rFonts w:ascii="方正仿宋_GBK" w:hAnsi="方正仿宋_GBK" w:eastAsia="方正仿宋_GBK" w:cs="方正仿宋_GBK"/>
          <w:color w:val="000000"/>
          <w:sz w:val="28"/>
        </w:rPr>
        <w:t>15.招聘劳务派遣人员费用绩效目标表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323001香河县人力资源和社会保障局本级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13102422P00E5FK100025</w:t>
            </w:r>
          </w:p>
        </w:tc>
        <w:tc>
          <w:tcPr>
            <w:tcW w:w="1587" w:type="dxa"/>
            <w:vAlign w:val="center"/>
          </w:tcPr>
          <w:p>
            <w:pPr>
              <w:pStyle w:val="21"/>
            </w:pPr>
            <w:r>
              <w:t>项目名称</w:t>
            </w:r>
          </w:p>
        </w:tc>
        <w:tc>
          <w:tcPr>
            <w:tcW w:w="4422" w:type="dxa"/>
            <w:gridSpan w:val="3"/>
            <w:vAlign w:val="center"/>
          </w:tcPr>
          <w:p>
            <w:pPr>
              <w:pStyle w:val="20"/>
            </w:pPr>
            <w:r>
              <w:t>招聘劳务派遣人员费用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200.00</w:t>
            </w:r>
          </w:p>
        </w:tc>
        <w:tc>
          <w:tcPr>
            <w:tcW w:w="1587" w:type="dxa"/>
            <w:vAlign w:val="center"/>
          </w:tcPr>
          <w:p>
            <w:pPr>
              <w:pStyle w:val="21"/>
            </w:pPr>
            <w:r>
              <w:t>其中：财政    资金</w:t>
            </w:r>
          </w:p>
        </w:tc>
        <w:tc>
          <w:tcPr>
            <w:tcW w:w="1304" w:type="dxa"/>
            <w:vAlign w:val="center"/>
          </w:tcPr>
          <w:p>
            <w:pPr>
              <w:pStyle w:val="20"/>
            </w:pPr>
            <w:r>
              <w:t>200.00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此项目资金用于劳务派遣人员招聘工作，实现各用人单位用人需求，保证工作顺利进行。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1.通过项目的开展完成劳务派遣招聘工作，实现各用人单位用人需求，保证工作顺利进行。</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场次</w:t>
            </w:r>
          </w:p>
        </w:tc>
        <w:tc>
          <w:tcPr>
            <w:tcW w:w="2891" w:type="dxa"/>
            <w:vAlign w:val="center"/>
          </w:tcPr>
          <w:p>
            <w:pPr>
              <w:pStyle w:val="20"/>
            </w:pPr>
            <w:r>
              <w:t>招聘场次</w:t>
            </w:r>
          </w:p>
        </w:tc>
        <w:tc>
          <w:tcPr>
            <w:tcW w:w="1276" w:type="dxa"/>
            <w:vAlign w:val="center"/>
          </w:tcPr>
          <w:p>
            <w:pPr>
              <w:pStyle w:val="20"/>
            </w:pPr>
            <w:r>
              <w:t>≥5场</w:t>
            </w:r>
          </w:p>
        </w:tc>
        <w:tc>
          <w:tcPr>
            <w:tcW w:w="1843" w:type="dxa"/>
            <w:vAlign w:val="center"/>
          </w:tcPr>
          <w:p>
            <w:pPr>
              <w:pStyle w:val="20"/>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工作保障率</w:t>
            </w:r>
          </w:p>
        </w:tc>
        <w:tc>
          <w:tcPr>
            <w:tcW w:w="2891" w:type="dxa"/>
            <w:vAlign w:val="center"/>
          </w:tcPr>
          <w:p>
            <w:pPr>
              <w:pStyle w:val="20"/>
            </w:pPr>
            <w:r>
              <w:t>招聘工作保障率</w:t>
            </w:r>
          </w:p>
        </w:tc>
        <w:tc>
          <w:tcPr>
            <w:tcW w:w="1276" w:type="dxa"/>
            <w:vAlign w:val="center"/>
          </w:tcPr>
          <w:p>
            <w:pPr>
              <w:pStyle w:val="20"/>
            </w:pPr>
            <w:r>
              <w:t>≥95%</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工作任务完成及时率</w:t>
            </w:r>
          </w:p>
        </w:tc>
        <w:tc>
          <w:tcPr>
            <w:tcW w:w="2891" w:type="dxa"/>
            <w:vAlign w:val="center"/>
          </w:tcPr>
          <w:p>
            <w:pPr>
              <w:pStyle w:val="20"/>
            </w:pPr>
            <w:r>
              <w:t>招聘工作任务完成及时率</w:t>
            </w:r>
          </w:p>
        </w:tc>
        <w:tc>
          <w:tcPr>
            <w:tcW w:w="1276" w:type="dxa"/>
            <w:vAlign w:val="center"/>
          </w:tcPr>
          <w:p>
            <w:pPr>
              <w:pStyle w:val="20"/>
            </w:pPr>
            <w:r>
              <w:t>100%</w:t>
            </w:r>
          </w:p>
        </w:tc>
        <w:tc>
          <w:tcPr>
            <w:tcW w:w="1843" w:type="dxa"/>
            <w:vAlign w:val="center"/>
          </w:tcPr>
          <w:p>
            <w:pPr>
              <w:pStyle w:val="20"/>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项目成本</w:t>
            </w:r>
          </w:p>
        </w:tc>
        <w:tc>
          <w:tcPr>
            <w:tcW w:w="2891" w:type="dxa"/>
            <w:vAlign w:val="center"/>
          </w:tcPr>
          <w:p>
            <w:pPr>
              <w:pStyle w:val="20"/>
            </w:pPr>
            <w:r>
              <w:t>场次平均招聘成本</w:t>
            </w:r>
          </w:p>
        </w:tc>
        <w:tc>
          <w:tcPr>
            <w:tcW w:w="1276" w:type="dxa"/>
            <w:vAlign w:val="center"/>
          </w:tcPr>
          <w:p>
            <w:pPr>
              <w:pStyle w:val="20"/>
            </w:pPr>
            <w:r>
              <w:t>≤40万元</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促进就业</w:t>
            </w:r>
          </w:p>
        </w:tc>
        <w:tc>
          <w:tcPr>
            <w:tcW w:w="2891" w:type="dxa"/>
            <w:vAlign w:val="center"/>
          </w:tcPr>
          <w:p>
            <w:pPr>
              <w:pStyle w:val="20"/>
            </w:pPr>
            <w:r>
              <w:t>促进就业，稳定就业形势</w:t>
            </w:r>
          </w:p>
        </w:tc>
        <w:tc>
          <w:tcPr>
            <w:tcW w:w="1276" w:type="dxa"/>
            <w:vAlign w:val="center"/>
          </w:tcPr>
          <w:p>
            <w:pPr>
              <w:pStyle w:val="20"/>
            </w:pPr>
            <w:r>
              <w:t>≥200人</w:t>
            </w:r>
          </w:p>
        </w:tc>
        <w:tc>
          <w:tcPr>
            <w:tcW w:w="1843" w:type="dxa"/>
            <w:vAlign w:val="center"/>
          </w:tcPr>
          <w:p>
            <w:pPr>
              <w:pStyle w:val="20"/>
            </w:pPr>
            <w:r>
              <w:t>根据工作统计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可持续性服务</w:t>
            </w:r>
          </w:p>
        </w:tc>
        <w:tc>
          <w:tcPr>
            <w:tcW w:w="2891" w:type="dxa"/>
            <w:vAlign w:val="center"/>
          </w:tcPr>
          <w:p>
            <w:pPr>
              <w:pStyle w:val="20"/>
            </w:pPr>
            <w:r>
              <w:t>可持续性服务人员</w:t>
            </w:r>
          </w:p>
        </w:tc>
        <w:tc>
          <w:tcPr>
            <w:tcW w:w="1276" w:type="dxa"/>
            <w:vAlign w:val="center"/>
          </w:tcPr>
          <w:p>
            <w:pPr>
              <w:pStyle w:val="20"/>
            </w:pPr>
            <w:r>
              <w:t>≥200人</w:t>
            </w:r>
          </w:p>
        </w:tc>
        <w:tc>
          <w:tcPr>
            <w:tcW w:w="1843" w:type="dxa"/>
            <w:vAlign w:val="center"/>
          </w:tcPr>
          <w:p>
            <w:pPr>
              <w:pStyle w:val="20"/>
            </w:pPr>
            <w: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服务对象满意度</w:t>
            </w:r>
          </w:p>
        </w:tc>
        <w:tc>
          <w:tcPr>
            <w:tcW w:w="2891" w:type="dxa"/>
            <w:vAlign w:val="center"/>
          </w:tcPr>
          <w:p>
            <w:pPr>
              <w:pStyle w:val="20"/>
            </w:pPr>
            <w:r>
              <w:t>服务对象满意度</w:t>
            </w:r>
          </w:p>
        </w:tc>
        <w:tc>
          <w:tcPr>
            <w:tcW w:w="1276" w:type="dxa"/>
            <w:vAlign w:val="center"/>
          </w:tcPr>
          <w:p>
            <w:pPr>
              <w:pStyle w:val="20"/>
            </w:pPr>
            <w:r>
              <w:t>≥95%</w:t>
            </w:r>
          </w:p>
        </w:tc>
        <w:tc>
          <w:tcPr>
            <w:tcW w:w="1843" w:type="dxa"/>
            <w:vAlign w:val="center"/>
          </w:tcPr>
          <w:p>
            <w:pPr>
              <w:pStyle w:val="20"/>
            </w:pPr>
            <w:r>
              <w:t>根据实际调查</w:t>
            </w:r>
          </w:p>
        </w:tc>
      </w:tr>
      <w:bookmarkEnd w:id="3"/>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19"/>
      <w:r>
        <w:rPr>
          <w:rFonts w:ascii="方正仿宋_GBK" w:hAnsi="方正仿宋_GBK" w:eastAsia="方正仿宋_GBK" w:cs="方正仿宋_GBK"/>
          <w:color w:val="000000"/>
          <w:sz w:val="28"/>
        </w:rPr>
        <w:t>16.创业扶持资金绩效目标表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323003香河县就业服务局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13102422P00D98E10002J</w:t>
            </w:r>
          </w:p>
        </w:tc>
        <w:tc>
          <w:tcPr>
            <w:tcW w:w="1587" w:type="dxa"/>
            <w:vAlign w:val="center"/>
          </w:tcPr>
          <w:p>
            <w:pPr>
              <w:pStyle w:val="21"/>
            </w:pPr>
            <w:r>
              <w:t>项目名称</w:t>
            </w:r>
          </w:p>
        </w:tc>
        <w:tc>
          <w:tcPr>
            <w:tcW w:w="4422" w:type="dxa"/>
            <w:gridSpan w:val="3"/>
            <w:vAlign w:val="center"/>
          </w:tcPr>
          <w:p>
            <w:pPr>
              <w:pStyle w:val="20"/>
            </w:pPr>
            <w:r>
              <w:t>创业扶持资金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100.00</w:t>
            </w:r>
          </w:p>
        </w:tc>
        <w:tc>
          <w:tcPr>
            <w:tcW w:w="1587" w:type="dxa"/>
            <w:vAlign w:val="center"/>
          </w:tcPr>
          <w:p>
            <w:pPr>
              <w:pStyle w:val="21"/>
            </w:pPr>
            <w:r>
              <w:t>其中：财政    资金</w:t>
            </w:r>
          </w:p>
        </w:tc>
        <w:tc>
          <w:tcPr>
            <w:tcW w:w="1304" w:type="dxa"/>
            <w:vAlign w:val="center"/>
          </w:tcPr>
          <w:p>
            <w:pPr>
              <w:pStyle w:val="20"/>
            </w:pPr>
            <w:r>
              <w:t>100.00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用于全县创业服务平台及众创空间与 创业孵化基地的扶持及政府购买创业服务、创业培训、创业创新成果，扶持高校毕业生 、城镇失业等各类人员的创业活动。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1.开展本项目，进一步推动全县就业创业工作，以创新创业带动就业。</w:t>
            </w:r>
            <w:r>
              <w:tab/>
            </w:r>
            <w:r>
              <w:tab/>
            </w:r>
            <w:r>
              <w:tab/>
            </w:r>
            <w:r>
              <w:tab/>
            </w:r>
            <w:r>
              <w:tab/>
            </w:r>
            <w:r>
              <w:tab/>
            </w:r>
          </w:p>
          <w:p>
            <w:pPr>
              <w:pStyle w:val="20"/>
            </w:pPr>
          </w:p>
          <w:p>
            <w:pPr>
              <w:pStyle w:val="20"/>
            </w:pPr>
            <w:r>
              <w:t>2.举办创新创业大赛，并对符合条件的孵化基地企业进行补贴，预计全年项目支出数为100万 元，每个企业补贴金额最高不超过30万元，发放过程中严格执行国家相关政策，严把发放审核 条件，确保所发企业均具备发放资格，均可及时收到补贴，通过创业大赛举办，主要突出“创 新引领创业、创业带动就业”导向，重点关注项目的创新性、示范性、引领性及社会价值及发 展现状和前景。积极投身香河经济社会发展主战场，把握好实现梦想的机会，用好各方资源， 积极推动科技成果的转化利用，把好的想法和项目变成实实在在的经济实体，实现大赛科技创 新、成就大业的真正目的，在创新中成才，在创业中发展，为推进新香河阔步前进贡献自己的 力量。对孵化基地的奖补，提升孵化基地的软硬件标准，更好的为孵化对象提供服务。以创业 带动就业。</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补贴的企业单位数量（个）</w:t>
            </w:r>
          </w:p>
        </w:tc>
        <w:tc>
          <w:tcPr>
            <w:tcW w:w="2891" w:type="dxa"/>
            <w:vAlign w:val="center"/>
          </w:tcPr>
          <w:p>
            <w:pPr>
              <w:pStyle w:val="20"/>
            </w:pPr>
            <w:r>
              <w:t>符合补贴政策、给予补贴的企业单位个数</w:t>
            </w:r>
          </w:p>
        </w:tc>
        <w:tc>
          <w:tcPr>
            <w:tcW w:w="1276" w:type="dxa"/>
            <w:vAlign w:val="center"/>
          </w:tcPr>
          <w:p>
            <w:pPr>
              <w:pStyle w:val="20"/>
            </w:pPr>
            <w:r>
              <w:t>≥1个</w:t>
            </w:r>
          </w:p>
        </w:tc>
        <w:tc>
          <w:tcPr>
            <w:tcW w:w="1843" w:type="dxa"/>
            <w:vAlign w:val="center"/>
          </w:tcPr>
          <w:p>
            <w:pPr>
              <w:pStyle w:val="2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应补尽补率</w:t>
            </w:r>
          </w:p>
        </w:tc>
        <w:tc>
          <w:tcPr>
            <w:tcW w:w="2891" w:type="dxa"/>
            <w:vAlign w:val="center"/>
          </w:tcPr>
          <w:p>
            <w:pPr>
              <w:pStyle w:val="20"/>
            </w:pPr>
            <w:r>
              <w:t>所发企业均具备发放资格，均可及时收到补贴</w:t>
            </w:r>
          </w:p>
        </w:tc>
        <w:tc>
          <w:tcPr>
            <w:tcW w:w="1276" w:type="dxa"/>
            <w:vAlign w:val="center"/>
          </w:tcPr>
          <w:p>
            <w:pPr>
              <w:pStyle w:val="20"/>
            </w:pPr>
            <w:r>
              <w:t>100比率</w:t>
            </w:r>
          </w:p>
        </w:tc>
        <w:tc>
          <w:tcPr>
            <w:tcW w:w="1843" w:type="dxa"/>
            <w:vAlign w:val="center"/>
          </w:tcPr>
          <w:p>
            <w:pPr>
              <w:pStyle w:val="20"/>
            </w:pPr>
            <w: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补贴工作完成时间</w:t>
            </w:r>
          </w:p>
        </w:tc>
        <w:tc>
          <w:tcPr>
            <w:tcW w:w="1276" w:type="dxa"/>
            <w:vAlign w:val="center"/>
          </w:tcPr>
          <w:p>
            <w:pPr>
              <w:pStyle w:val="20"/>
            </w:pPr>
            <w:r>
              <w:t>12月</w:t>
            </w:r>
          </w:p>
        </w:tc>
        <w:tc>
          <w:tcPr>
            <w:tcW w:w="1843" w:type="dxa"/>
            <w:vAlign w:val="center"/>
          </w:tcPr>
          <w:p>
            <w:pPr>
              <w:pStyle w:val="20"/>
            </w:pPr>
            <w: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企业补贴</w:t>
            </w:r>
          </w:p>
        </w:tc>
        <w:tc>
          <w:tcPr>
            <w:tcW w:w="2891" w:type="dxa"/>
            <w:vAlign w:val="center"/>
          </w:tcPr>
          <w:p>
            <w:pPr>
              <w:pStyle w:val="20"/>
            </w:pPr>
            <w:r>
              <w:t>每个企业根据政策给予一次性补贴</w:t>
            </w:r>
          </w:p>
        </w:tc>
        <w:tc>
          <w:tcPr>
            <w:tcW w:w="1276" w:type="dxa"/>
            <w:vAlign w:val="center"/>
          </w:tcPr>
          <w:p>
            <w:pPr>
              <w:pStyle w:val="20"/>
            </w:pPr>
            <w:r>
              <w:t>≤30万元</w:t>
            </w:r>
          </w:p>
        </w:tc>
        <w:tc>
          <w:tcPr>
            <w:tcW w:w="1843" w:type="dxa"/>
            <w:vAlign w:val="center"/>
          </w:tcPr>
          <w:p>
            <w:pPr>
              <w:pStyle w:val="20"/>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提供创业服务增长率</w:t>
            </w:r>
          </w:p>
        </w:tc>
        <w:tc>
          <w:tcPr>
            <w:tcW w:w="2891" w:type="dxa"/>
            <w:vAlign w:val="center"/>
          </w:tcPr>
          <w:p>
            <w:pPr>
              <w:pStyle w:val="20"/>
            </w:pPr>
            <w:r>
              <w:t>通过补贴资金带动企业及个人创业，从而增加创业活动</w:t>
            </w:r>
          </w:p>
        </w:tc>
        <w:tc>
          <w:tcPr>
            <w:tcW w:w="1276" w:type="dxa"/>
            <w:vAlign w:val="center"/>
          </w:tcPr>
          <w:p>
            <w:pPr>
              <w:pStyle w:val="20"/>
            </w:pPr>
            <w:r>
              <w:t>≥50比率</w:t>
            </w:r>
          </w:p>
        </w:tc>
        <w:tc>
          <w:tcPr>
            <w:tcW w:w="1843" w:type="dxa"/>
            <w:vAlign w:val="center"/>
          </w:tcPr>
          <w:p>
            <w:pPr>
              <w:pStyle w:val="20"/>
            </w:pPr>
            <w: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以创业带动就业</w:t>
            </w:r>
          </w:p>
        </w:tc>
        <w:tc>
          <w:tcPr>
            <w:tcW w:w="2891" w:type="dxa"/>
            <w:vAlign w:val="center"/>
          </w:tcPr>
          <w:p>
            <w:pPr>
              <w:pStyle w:val="20"/>
            </w:pPr>
            <w:r>
              <w:t>促进双创事业发展</w:t>
            </w:r>
          </w:p>
        </w:tc>
        <w:tc>
          <w:tcPr>
            <w:tcW w:w="1276" w:type="dxa"/>
            <w:vAlign w:val="center"/>
          </w:tcPr>
          <w:p>
            <w:pPr>
              <w:pStyle w:val="20"/>
            </w:pPr>
            <w:r>
              <w:t>有助于促进就业</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受益对象满意度</w:t>
            </w:r>
          </w:p>
        </w:tc>
        <w:tc>
          <w:tcPr>
            <w:tcW w:w="2891" w:type="dxa"/>
            <w:vAlign w:val="center"/>
          </w:tcPr>
          <w:p>
            <w:pPr>
              <w:pStyle w:val="20"/>
            </w:pPr>
            <w:r>
              <w:t>满意和较满意的受益对象占全部调研对象的比率</w:t>
            </w:r>
          </w:p>
        </w:tc>
        <w:tc>
          <w:tcPr>
            <w:tcW w:w="1276" w:type="dxa"/>
            <w:vAlign w:val="center"/>
          </w:tcPr>
          <w:p>
            <w:pPr>
              <w:pStyle w:val="20"/>
            </w:pPr>
            <w:r>
              <w:t>≥95比率</w:t>
            </w:r>
          </w:p>
        </w:tc>
        <w:tc>
          <w:tcPr>
            <w:tcW w:w="1843" w:type="dxa"/>
            <w:vAlign w:val="center"/>
          </w:tcPr>
          <w:p>
            <w:pPr>
              <w:pStyle w:val="20"/>
            </w:pPr>
            <w:r>
              <w:t>根据实际满意度调查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20"/>
      <w:r>
        <w:rPr>
          <w:rFonts w:ascii="方正仿宋_GBK" w:hAnsi="方正仿宋_GBK" w:eastAsia="方正仿宋_GBK" w:cs="方正仿宋_GBK"/>
          <w:color w:val="000000"/>
          <w:sz w:val="28"/>
        </w:rPr>
        <w:t>17.促就业资金绩效目标表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323003香河县就业服务局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13102422P008K8410003X</w:t>
            </w:r>
          </w:p>
        </w:tc>
        <w:tc>
          <w:tcPr>
            <w:tcW w:w="1587" w:type="dxa"/>
            <w:vAlign w:val="center"/>
          </w:tcPr>
          <w:p>
            <w:pPr>
              <w:pStyle w:val="21"/>
            </w:pPr>
            <w:r>
              <w:t>项目名称</w:t>
            </w:r>
          </w:p>
        </w:tc>
        <w:tc>
          <w:tcPr>
            <w:tcW w:w="4422" w:type="dxa"/>
            <w:gridSpan w:val="3"/>
            <w:vAlign w:val="center"/>
          </w:tcPr>
          <w:p>
            <w:pPr>
              <w:pStyle w:val="20"/>
            </w:pPr>
            <w:r>
              <w:t>促就业资金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20.00</w:t>
            </w:r>
          </w:p>
        </w:tc>
        <w:tc>
          <w:tcPr>
            <w:tcW w:w="1587" w:type="dxa"/>
            <w:vAlign w:val="center"/>
          </w:tcPr>
          <w:p>
            <w:pPr>
              <w:pStyle w:val="21"/>
            </w:pPr>
            <w:r>
              <w:t>其中：财政    资金</w:t>
            </w:r>
          </w:p>
        </w:tc>
        <w:tc>
          <w:tcPr>
            <w:tcW w:w="1304" w:type="dxa"/>
            <w:vAlign w:val="center"/>
          </w:tcPr>
          <w:p>
            <w:pPr>
              <w:pStyle w:val="20"/>
            </w:pPr>
            <w:r>
              <w:t>20.00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对符合条件的灵活就业人员缴纳的社会保险给予补贴。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1.通过项目的开展实现解决失业人员再就业、控制城镇登记失业率、转移农村劳动力，以保持 就业形势的基本稳定。</w:t>
            </w:r>
          </w:p>
          <w:p>
            <w:pPr>
              <w:pStyle w:val="20"/>
            </w:pPr>
            <w:r>
              <w:t>2.对符合条件的企事业单位进行补贴，预计全年项目支出数为20万元，发放过程中严格执行国家相关政策，严把发放审核条件，确保所发企业均具备发 放资格，均可及时收到补贴，大力实施积极就业政策，强化公共就业创业服务，统筹做好大学生 、农民工、就业困难人员、残疾人等重点群体就业创业工作。狠抓各项就业优惠政策落实，充分 发挥就业政策对促就业的作用。促进就业资金主要社会保险补贴，通过对符合条件的失业再就业 人员进行补贴，促进就业，保持我县就业形势的基本稳定。</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补贴次数</w:t>
            </w:r>
          </w:p>
        </w:tc>
        <w:tc>
          <w:tcPr>
            <w:tcW w:w="2891" w:type="dxa"/>
            <w:vAlign w:val="center"/>
          </w:tcPr>
          <w:p>
            <w:pPr>
              <w:pStyle w:val="20"/>
            </w:pPr>
            <w:r>
              <w:t>各类就业补贴人次</w:t>
            </w:r>
          </w:p>
        </w:tc>
        <w:tc>
          <w:tcPr>
            <w:tcW w:w="1276" w:type="dxa"/>
            <w:vAlign w:val="center"/>
          </w:tcPr>
          <w:p>
            <w:pPr>
              <w:pStyle w:val="20"/>
            </w:pPr>
            <w:r>
              <w:t>≥300人次</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应补尽补率</w:t>
            </w:r>
          </w:p>
        </w:tc>
        <w:tc>
          <w:tcPr>
            <w:tcW w:w="2891" w:type="dxa"/>
            <w:vAlign w:val="center"/>
          </w:tcPr>
          <w:p>
            <w:pPr>
              <w:pStyle w:val="20"/>
            </w:pPr>
            <w:r>
              <w:t>应补尽补率</w:t>
            </w:r>
          </w:p>
        </w:tc>
        <w:tc>
          <w:tcPr>
            <w:tcW w:w="1276" w:type="dxa"/>
            <w:vAlign w:val="center"/>
          </w:tcPr>
          <w:p>
            <w:pPr>
              <w:pStyle w:val="20"/>
            </w:pPr>
            <w:r>
              <w:t>100比率</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补贴发放时间</w:t>
            </w:r>
          </w:p>
        </w:tc>
        <w:tc>
          <w:tcPr>
            <w:tcW w:w="2891" w:type="dxa"/>
            <w:vAlign w:val="center"/>
          </w:tcPr>
          <w:p>
            <w:pPr>
              <w:pStyle w:val="20"/>
            </w:pPr>
            <w:r>
              <w:t>补贴发放时间</w:t>
            </w:r>
          </w:p>
        </w:tc>
        <w:tc>
          <w:tcPr>
            <w:tcW w:w="1276" w:type="dxa"/>
            <w:vAlign w:val="center"/>
          </w:tcPr>
          <w:p>
            <w:pPr>
              <w:pStyle w:val="20"/>
            </w:pPr>
            <w:r>
              <w:t>12月</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灵活就业人员社会保险补贴</w:t>
            </w:r>
          </w:p>
        </w:tc>
        <w:tc>
          <w:tcPr>
            <w:tcW w:w="2891" w:type="dxa"/>
            <w:vAlign w:val="center"/>
          </w:tcPr>
          <w:p>
            <w:pPr>
              <w:pStyle w:val="20"/>
            </w:pPr>
            <w:r>
              <w:t>灵活就业人员社会保险补贴最高不超过其实际缴费的66.66%</w:t>
            </w:r>
          </w:p>
        </w:tc>
        <w:tc>
          <w:tcPr>
            <w:tcW w:w="1276" w:type="dxa"/>
            <w:vAlign w:val="center"/>
          </w:tcPr>
          <w:p>
            <w:pPr>
              <w:pStyle w:val="20"/>
            </w:pPr>
            <w:r>
              <w:t>≤66.66比率</w:t>
            </w:r>
          </w:p>
        </w:tc>
        <w:tc>
          <w:tcPr>
            <w:tcW w:w="1843" w:type="dxa"/>
            <w:vAlign w:val="center"/>
          </w:tcPr>
          <w:p>
            <w:pPr>
              <w:pStyle w:val="20"/>
            </w:pPr>
            <w:r>
              <w:t>根据冀财规[2018]21号文件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资金拨付率</w:t>
            </w:r>
          </w:p>
        </w:tc>
        <w:tc>
          <w:tcPr>
            <w:tcW w:w="2891" w:type="dxa"/>
            <w:vAlign w:val="center"/>
          </w:tcPr>
          <w:p>
            <w:pPr>
              <w:pStyle w:val="20"/>
            </w:pPr>
            <w:r>
              <w:t>资金拨付率</w:t>
            </w:r>
          </w:p>
        </w:tc>
        <w:tc>
          <w:tcPr>
            <w:tcW w:w="1276" w:type="dxa"/>
            <w:vAlign w:val="center"/>
          </w:tcPr>
          <w:p>
            <w:pPr>
              <w:pStyle w:val="20"/>
            </w:pPr>
            <w:r>
              <w:t>≥98比率</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就业形势稳定性</w:t>
            </w:r>
          </w:p>
        </w:tc>
        <w:tc>
          <w:tcPr>
            <w:tcW w:w="2891" w:type="dxa"/>
            <w:vAlign w:val="center"/>
          </w:tcPr>
          <w:p>
            <w:pPr>
              <w:pStyle w:val="20"/>
            </w:pPr>
            <w:r>
              <w:t>对就业形势稳定性 的影响作用</w:t>
            </w:r>
          </w:p>
        </w:tc>
        <w:tc>
          <w:tcPr>
            <w:tcW w:w="1276" w:type="dxa"/>
            <w:vAlign w:val="center"/>
          </w:tcPr>
          <w:p>
            <w:pPr>
              <w:pStyle w:val="20"/>
            </w:pPr>
            <w:r>
              <w:t>对就业起到积极作用、 保障就业形势稳定</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服务补贴对象满意度</w:t>
            </w:r>
          </w:p>
        </w:tc>
        <w:tc>
          <w:tcPr>
            <w:tcW w:w="2891" w:type="dxa"/>
            <w:vAlign w:val="center"/>
          </w:tcPr>
          <w:p>
            <w:pPr>
              <w:pStyle w:val="20"/>
            </w:pPr>
            <w:r>
              <w:t>服务补贴对象满意度</w:t>
            </w:r>
          </w:p>
        </w:tc>
        <w:tc>
          <w:tcPr>
            <w:tcW w:w="1276" w:type="dxa"/>
            <w:vAlign w:val="center"/>
          </w:tcPr>
          <w:p>
            <w:pPr>
              <w:pStyle w:val="20"/>
            </w:pPr>
            <w:r>
              <w:t>≥95比率</w:t>
            </w:r>
          </w:p>
        </w:tc>
        <w:tc>
          <w:tcPr>
            <w:tcW w:w="1843" w:type="dxa"/>
            <w:vAlign w:val="center"/>
          </w:tcPr>
          <w:p>
            <w:pPr>
              <w:pStyle w:val="20"/>
            </w:pPr>
            <w:r>
              <w:t>根据实际满意度调查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_4_4_0000000021"/>
      <w:r>
        <w:rPr>
          <w:rFonts w:ascii="方正仿宋_GBK" w:hAnsi="方正仿宋_GBK" w:eastAsia="方正仿宋_GBK" w:cs="方正仿宋_GBK"/>
          <w:color w:val="000000"/>
          <w:sz w:val="28"/>
        </w:rPr>
        <w:t>18.公共就业服务经费绩效目标表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323003香河县就业服务局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13102422P00741610002C</w:t>
            </w:r>
          </w:p>
        </w:tc>
        <w:tc>
          <w:tcPr>
            <w:tcW w:w="1587" w:type="dxa"/>
            <w:vAlign w:val="center"/>
          </w:tcPr>
          <w:p>
            <w:pPr>
              <w:pStyle w:val="21"/>
            </w:pPr>
            <w:r>
              <w:t>项目名称</w:t>
            </w:r>
          </w:p>
        </w:tc>
        <w:tc>
          <w:tcPr>
            <w:tcW w:w="4422" w:type="dxa"/>
            <w:gridSpan w:val="3"/>
            <w:vAlign w:val="center"/>
          </w:tcPr>
          <w:p>
            <w:pPr>
              <w:pStyle w:val="20"/>
            </w:pPr>
            <w:r>
              <w:t>公共就业服务经费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30.00</w:t>
            </w:r>
          </w:p>
        </w:tc>
        <w:tc>
          <w:tcPr>
            <w:tcW w:w="1587" w:type="dxa"/>
            <w:vAlign w:val="center"/>
          </w:tcPr>
          <w:p>
            <w:pPr>
              <w:pStyle w:val="21"/>
            </w:pPr>
            <w:r>
              <w:t>其中：财政    资金</w:t>
            </w:r>
          </w:p>
        </w:tc>
        <w:tc>
          <w:tcPr>
            <w:tcW w:w="1304" w:type="dxa"/>
            <w:vAlign w:val="center"/>
          </w:tcPr>
          <w:p>
            <w:pPr>
              <w:pStyle w:val="20"/>
            </w:pPr>
            <w:r>
              <w:t>30.00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用于就业服务体系建设及人力资源市场维持正常办公需要。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1.通过项目的开展更好的为企业和求职者服务，建立健全公共就业服务体系，促进全县就业形 势稳定。</w:t>
            </w:r>
          </w:p>
          <w:p>
            <w:pPr>
              <w:pStyle w:val="20"/>
            </w:pPr>
            <w:r>
              <w:t>2.2022年预计召开人才招聘会10场次，并及时支付人力资源市场日常运行费，预计全年项目支 出数为30万元，通过项目的开展健全人力资源市场管理制度，提升公共就业和人才服务水平，促 进人力资源服务产业健康发展，规范人力资源市场秩序，建立健全功能完善、机制健全、运行有 序、服务规范的人力资源市场体系。建立健全公共就业服务体系，建立基层人力资源和社会保障 服务平台，促进农村劳动力和高校毕业生等群体就业。以公共就业服务、人力资源服务、社会保 险经办服务、劳动关系协调、争议调解仲裁、劳动保障监察等功能重点，整合服务资源，加强队 伍建设，明确职能职责，规范服务流程，完善服务设施，在全省所有乡镇（街道）和行政村（社 区）基本建立健全劳动就业社会保障公共服务平台和网络。</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招聘会次数</w:t>
            </w:r>
          </w:p>
        </w:tc>
        <w:tc>
          <w:tcPr>
            <w:tcW w:w="2891" w:type="dxa"/>
            <w:vAlign w:val="center"/>
          </w:tcPr>
          <w:p>
            <w:pPr>
              <w:pStyle w:val="20"/>
            </w:pPr>
            <w:r>
              <w:t>召开招聘会次数</w:t>
            </w:r>
          </w:p>
        </w:tc>
        <w:tc>
          <w:tcPr>
            <w:tcW w:w="1276" w:type="dxa"/>
            <w:vAlign w:val="center"/>
          </w:tcPr>
          <w:p>
            <w:pPr>
              <w:pStyle w:val="20"/>
            </w:pPr>
            <w:r>
              <w:t>≥10次</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数量指标</w:t>
            </w:r>
          </w:p>
        </w:tc>
        <w:tc>
          <w:tcPr>
            <w:tcW w:w="1332" w:type="dxa"/>
            <w:vAlign w:val="center"/>
          </w:tcPr>
          <w:p>
            <w:pPr>
              <w:pStyle w:val="20"/>
            </w:pPr>
            <w:r>
              <w:t>日常运行维护开支</w:t>
            </w:r>
          </w:p>
        </w:tc>
        <w:tc>
          <w:tcPr>
            <w:tcW w:w="2891" w:type="dxa"/>
            <w:vAlign w:val="center"/>
          </w:tcPr>
          <w:p>
            <w:pPr>
              <w:pStyle w:val="20"/>
            </w:pPr>
            <w:r>
              <w:t>日常运行维护开支</w:t>
            </w:r>
          </w:p>
        </w:tc>
        <w:tc>
          <w:tcPr>
            <w:tcW w:w="1276" w:type="dxa"/>
            <w:vAlign w:val="center"/>
          </w:tcPr>
          <w:p>
            <w:pPr>
              <w:pStyle w:val="20"/>
            </w:pPr>
            <w:r>
              <w:t>12月</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进场求职成功率</w:t>
            </w:r>
          </w:p>
        </w:tc>
        <w:tc>
          <w:tcPr>
            <w:tcW w:w="2891" w:type="dxa"/>
            <w:vAlign w:val="center"/>
          </w:tcPr>
          <w:p>
            <w:pPr>
              <w:pStyle w:val="20"/>
            </w:pPr>
            <w:r>
              <w:t>求职者求职成功率</w:t>
            </w:r>
          </w:p>
        </w:tc>
        <w:tc>
          <w:tcPr>
            <w:tcW w:w="1276" w:type="dxa"/>
            <w:vAlign w:val="center"/>
          </w:tcPr>
          <w:p>
            <w:pPr>
              <w:pStyle w:val="20"/>
            </w:pPr>
            <w:r>
              <w:t>≥20比率</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日常运行维护质量</w:t>
            </w:r>
          </w:p>
        </w:tc>
        <w:tc>
          <w:tcPr>
            <w:tcW w:w="2891" w:type="dxa"/>
            <w:vAlign w:val="center"/>
          </w:tcPr>
          <w:p>
            <w:pPr>
              <w:pStyle w:val="20"/>
            </w:pPr>
            <w:r>
              <w:t>应付尽付率</w:t>
            </w:r>
          </w:p>
        </w:tc>
        <w:tc>
          <w:tcPr>
            <w:tcW w:w="1276" w:type="dxa"/>
            <w:vAlign w:val="center"/>
          </w:tcPr>
          <w:p>
            <w:pPr>
              <w:pStyle w:val="20"/>
            </w:pPr>
            <w:r>
              <w:t>100比率</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按上级规定及时召开 专项招聘会、每年定 期召开招聘会</w:t>
            </w:r>
          </w:p>
        </w:tc>
        <w:tc>
          <w:tcPr>
            <w:tcW w:w="2891" w:type="dxa"/>
            <w:vAlign w:val="center"/>
          </w:tcPr>
          <w:p>
            <w:pPr>
              <w:pStyle w:val="20"/>
            </w:pPr>
            <w:r>
              <w:t>春风行动、大学生专场 、退役士兵专场、民营 企业招聘周、日常招聘会</w:t>
            </w:r>
          </w:p>
        </w:tc>
        <w:tc>
          <w:tcPr>
            <w:tcW w:w="1276" w:type="dxa"/>
            <w:vAlign w:val="center"/>
          </w:tcPr>
          <w:p>
            <w:pPr>
              <w:pStyle w:val="20"/>
            </w:pPr>
            <w:r>
              <w:t>12月</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日常运行维护完成时 间</w:t>
            </w:r>
          </w:p>
        </w:tc>
        <w:tc>
          <w:tcPr>
            <w:tcW w:w="2891" w:type="dxa"/>
            <w:vAlign w:val="center"/>
          </w:tcPr>
          <w:p>
            <w:pPr>
              <w:pStyle w:val="20"/>
            </w:pPr>
            <w:r>
              <w:t>日常运行维护业务开展 完成时间</w:t>
            </w:r>
          </w:p>
        </w:tc>
        <w:tc>
          <w:tcPr>
            <w:tcW w:w="1276" w:type="dxa"/>
            <w:vAlign w:val="center"/>
          </w:tcPr>
          <w:p>
            <w:pPr>
              <w:pStyle w:val="20"/>
            </w:pPr>
            <w:r>
              <w:t>12月</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招聘会季度成本</w:t>
            </w:r>
          </w:p>
        </w:tc>
        <w:tc>
          <w:tcPr>
            <w:tcW w:w="2891" w:type="dxa"/>
            <w:vAlign w:val="center"/>
          </w:tcPr>
          <w:p>
            <w:pPr>
              <w:pStyle w:val="20"/>
            </w:pPr>
            <w:r>
              <w:t>招聘会季度成本</w:t>
            </w:r>
          </w:p>
        </w:tc>
        <w:tc>
          <w:tcPr>
            <w:tcW w:w="1276" w:type="dxa"/>
            <w:vAlign w:val="center"/>
          </w:tcPr>
          <w:p>
            <w:pPr>
              <w:pStyle w:val="20"/>
            </w:pPr>
            <w:r>
              <w:t>≤4万元</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日常办公及人员季度成本</w:t>
            </w:r>
          </w:p>
        </w:tc>
        <w:tc>
          <w:tcPr>
            <w:tcW w:w="2891" w:type="dxa"/>
            <w:vAlign w:val="center"/>
          </w:tcPr>
          <w:p>
            <w:pPr>
              <w:pStyle w:val="20"/>
            </w:pPr>
            <w:r>
              <w:t>日常办公及人员季度成本</w:t>
            </w:r>
          </w:p>
        </w:tc>
        <w:tc>
          <w:tcPr>
            <w:tcW w:w="1276" w:type="dxa"/>
            <w:vAlign w:val="center"/>
          </w:tcPr>
          <w:p>
            <w:pPr>
              <w:pStyle w:val="20"/>
            </w:pPr>
            <w:r>
              <w:t>≤3.5万元</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保持就业形势稳定</w:t>
            </w:r>
          </w:p>
        </w:tc>
        <w:tc>
          <w:tcPr>
            <w:tcW w:w="2891" w:type="dxa"/>
            <w:vAlign w:val="center"/>
          </w:tcPr>
          <w:p>
            <w:pPr>
              <w:pStyle w:val="20"/>
            </w:pPr>
            <w:r>
              <w:t>降低登记失业率</w:t>
            </w:r>
          </w:p>
        </w:tc>
        <w:tc>
          <w:tcPr>
            <w:tcW w:w="1276" w:type="dxa"/>
            <w:vAlign w:val="center"/>
          </w:tcPr>
          <w:p>
            <w:pPr>
              <w:pStyle w:val="20"/>
            </w:pPr>
            <w:r>
              <w:t>≤2比率</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为招聘及就业事业发 展构建良好平台</w:t>
            </w:r>
          </w:p>
        </w:tc>
        <w:tc>
          <w:tcPr>
            <w:tcW w:w="2891" w:type="dxa"/>
            <w:vAlign w:val="center"/>
          </w:tcPr>
          <w:p>
            <w:pPr>
              <w:pStyle w:val="20"/>
            </w:pPr>
            <w:r>
              <w:t>为招聘及就业事业发展 构建良好平台</w:t>
            </w:r>
          </w:p>
        </w:tc>
        <w:tc>
          <w:tcPr>
            <w:tcW w:w="1276" w:type="dxa"/>
            <w:vAlign w:val="center"/>
          </w:tcPr>
          <w:p>
            <w:pPr>
              <w:pStyle w:val="20"/>
            </w:pPr>
            <w:r>
              <w:t>促进、增加、发展</w:t>
            </w:r>
          </w:p>
        </w:tc>
        <w:tc>
          <w:tcPr>
            <w:tcW w:w="1843" w:type="dxa"/>
            <w:vAlign w:val="center"/>
          </w:tcPr>
          <w:p>
            <w:pPr>
              <w:pStyle w:val="20"/>
            </w:pPr>
            <w:r>
              <w:t>根据项目申报 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企业、求职者满意度</w:t>
            </w:r>
          </w:p>
        </w:tc>
        <w:tc>
          <w:tcPr>
            <w:tcW w:w="2891" w:type="dxa"/>
            <w:vAlign w:val="center"/>
          </w:tcPr>
          <w:p>
            <w:pPr>
              <w:pStyle w:val="20"/>
            </w:pPr>
            <w:r>
              <w:t>对人力资源市场满意度</w:t>
            </w:r>
          </w:p>
        </w:tc>
        <w:tc>
          <w:tcPr>
            <w:tcW w:w="1276" w:type="dxa"/>
            <w:vAlign w:val="center"/>
          </w:tcPr>
          <w:p>
            <w:pPr>
              <w:pStyle w:val="20"/>
            </w:pPr>
            <w:r>
              <w:t>≥95比率</w:t>
            </w:r>
          </w:p>
        </w:tc>
        <w:tc>
          <w:tcPr>
            <w:tcW w:w="1843" w:type="dxa"/>
            <w:vAlign w:val="center"/>
          </w:tcPr>
          <w:p>
            <w:pPr>
              <w:pStyle w:val="20"/>
            </w:pPr>
            <w:r>
              <w:t>根据实际满意度调查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_4_4_0000000022"/>
      <w:r>
        <w:rPr>
          <w:rFonts w:ascii="方正仿宋_GBK" w:hAnsi="方正仿宋_GBK" w:eastAsia="方正仿宋_GBK" w:cs="方正仿宋_GBK"/>
          <w:color w:val="000000"/>
          <w:sz w:val="28"/>
        </w:rPr>
        <w:t>19.冀财社【2021】153号关于提前下达2022年中央就业补助资金预算的通知（中央就业补助资金）绩效目标表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323003香河县就业服务局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13102422P00766010003H</w:t>
            </w:r>
          </w:p>
        </w:tc>
        <w:tc>
          <w:tcPr>
            <w:tcW w:w="1587" w:type="dxa"/>
            <w:vAlign w:val="center"/>
          </w:tcPr>
          <w:p>
            <w:pPr>
              <w:pStyle w:val="21"/>
            </w:pPr>
            <w:r>
              <w:t>项目名称</w:t>
            </w:r>
          </w:p>
        </w:tc>
        <w:tc>
          <w:tcPr>
            <w:tcW w:w="4422" w:type="dxa"/>
            <w:gridSpan w:val="3"/>
            <w:vAlign w:val="center"/>
          </w:tcPr>
          <w:p>
            <w:pPr>
              <w:pStyle w:val="20"/>
            </w:pPr>
            <w:r>
              <w:t>冀财社【2021】153号关于提前下达2022年中央就业补助资金预算的通知（中央就业补助资金）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760.00</w:t>
            </w:r>
          </w:p>
        </w:tc>
        <w:tc>
          <w:tcPr>
            <w:tcW w:w="1587" w:type="dxa"/>
            <w:vAlign w:val="center"/>
          </w:tcPr>
          <w:p>
            <w:pPr>
              <w:pStyle w:val="21"/>
            </w:pPr>
            <w:r>
              <w:t>其中：财政    资金</w:t>
            </w:r>
          </w:p>
        </w:tc>
        <w:tc>
          <w:tcPr>
            <w:tcW w:w="1304" w:type="dxa"/>
            <w:vAlign w:val="center"/>
          </w:tcPr>
          <w:p>
            <w:pPr>
              <w:pStyle w:val="20"/>
            </w:pPr>
            <w:r>
              <w:t>760.00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主要用于职业培训补贴、职业技能鉴定补贴、社会保险补贴、岗位补贴、创业补贴、就业见习补贴、求职补贴、租金补贴、房屋物业水电费补贴、吸纳就业补贴、特定补助等。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1.通过项目的开展实现解决失业人员再就业、控制城镇登记失业率、转移农村劳动力，以保持就业形势的基本稳定。</w:t>
            </w:r>
            <w:r>
              <w:tab/>
            </w:r>
            <w:r>
              <w:tab/>
            </w:r>
            <w:r>
              <w:tab/>
            </w:r>
            <w:r>
              <w:tab/>
            </w:r>
            <w:r>
              <w:tab/>
            </w:r>
            <w:r>
              <w:tab/>
            </w:r>
          </w:p>
          <w:p>
            <w:pPr>
              <w:pStyle w:val="20"/>
            </w:pPr>
          </w:p>
          <w:p>
            <w:pPr>
              <w:pStyle w:val="20"/>
            </w:pPr>
            <w:r>
              <w:t>2.对符合条件的企事业单位进行补贴，预计全年项目支出数760万元，发放过程中严格执行国家相关政策，严把发放审核条件，确保所发企事业单位均具备发放资格，均可及时收到补贴，大力实施积极就业政策，强化公共就业创业服务，统筹做好大学生、农民工、就业困难人员、残疾人等重点群体就业。狠抓各项就业优惠政策落实，充分发挥就业政策对促进就业的作用，保持我县就业形势的稳定。</w:t>
            </w:r>
            <w:r>
              <w:tab/>
            </w:r>
            <w:r>
              <w:tab/>
            </w:r>
            <w:r>
              <w:tab/>
            </w:r>
            <w:r>
              <w:tab/>
            </w:r>
            <w:r>
              <w:tab/>
            </w:r>
            <w:r>
              <w:tab/>
            </w:r>
          </w:p>
          <w:p>
            <w:pPr>
              <w:pStyle w:val="20"/>
            </w:pP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补贴次数</w:t>
            </w:r>
          </w:p>
        </w:tc>
        <w:tc>
          <w:tcPr>
            <w:tcW w:w="2891" w:type="dxa"/>
            <w:vAlign w:val="center"/>
          </w:tcPr>
          <w:p>
            <w:pPr>
              <w:pStyle w:val="20"/>
            </w:pPr>
            <w:r>
              <w:t>各类就业补贴人次</w:t>
            </w:r>
          </w:p>
        </w:tc>
        <w:tc>
          <w:tcPr>
            <w:tcW w:w="1276" w:type="dxa"/>
            <w:vAlign w:val="center"/>
          </w:tcPr>
          <w:p>
            <w:pPr>
              <w:pStyle w:val="20"/>
            </w:pPr>
            <w:r>
              <w:t>≥500人次</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应补尽补率</w:t>
            </w:r>
          </w:p>
        </w:tc>
        <w:tc>
          <w:tcPr>
            <w:tcW w:w="2891" w:type="dxa"/>
            <w:vAlign w:val="center"/>
          </w:tcPr>
          <w:p>
            <w:pPr>
              <w:pStyle w:val="20"/>
            </w:pPr>
            <w:r>
              <w:t>应补尽补率</w:t>
            </w:r>
          </w:p>
        </w:tc>
        <w:tc>
          <w:tcPr>
            <w:tcW w:w="1276" w:type="dxa"/>
            <w:vAlign w:val="center"/>
          </w:tcPr>
          <w:p>
            <w:pPr>
              <w:pStyle w:val="20"/>
            </w:pPr>
            <w:r>
              <w:t>100比率</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补贴发放时间</w:t>
            </w:r>
          </w:p>
        </w:tc>
        <w:tc>
          <w:tcPr>
            <w:tcW w:w="2891" w:type="dxa"/>
            <w:vAlign w:val="center"/>
          </w:tcPr>
          <w:p>
            <w:pPr>
              <w:pStyle w:val="20"/>
            </w:pPr>
            <w:r>
              <w:t>补贴发放时间</w:t>
            </w:r>
          </w:p>
        </w:tc>
        <w:tc>
          <w:tcPr>
            <w:tcW w:w="1276" w:type="dxa"/>
            <w:vAlign w:val="center"/>
          </w:tcPr>
          <w:p>
            <w:pPr>
              <w:pStyle w:val="20"/>
            </w:pPr>
            <w:r>
              <w:t>12月</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岗位补贴人均标准</w:t>
            </w:r>
          </w:p>
        </w:tc>
        <w:tc>
          <w:tcPr>
            <w:tcW w:w="2891" w:type="dxa"/>
            <w:vAlign w:val="center"/>
          </w:tcPr>
          <w:p>
            <w:pPr>
              <w:pStyle w:val="20"/>
            </w:pPr>
            <w:r>
              <w:t>岗位补贴人均标准</w:t>
            </w:r>
          </w:p>
        </w:tc>
        <w:tc>
          <w:tcPr>
            <w:tcW w:w="1276" w:type="dxa"/>
            <w:vAlign w:val="center"/>
          </w:tcPr>
          <w:p>
            <w:pPr>
              <w:pStyle w:val="20"/>
            </w:pPr>
            <w:r>
              <w:t>≤0.17万元</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资金拨付率</w:t>
            </w:r>
          </w:p>
        </w:tc>
        <w:tc>
          <w:tcPr>
            <w:tcW w:w="2891" w:type="dxa"/>
            <w:vAlign w:val="center"/>
          </w:tcPr>
          <w:p>
            <w:pPr>
              <w:pStyle w:val="20"/>
            </w:pPr>
            <w:r>
              <w:t>资金拨付率</w:t>
            </w:r>
          </w:p>
        </w:tc>
        <w:tc>
          <w:tcPr>
            <w:tcW w:w="1276" w:type="dxa"/>
            <w:vAlign w:val="center"/>
          </w:tcPr>
          <w:p>
            <w:pPr>
              <w:pStyle w:val="20"/>
            </w:pPr>
            <w:r>
              <w:t>≥98比率</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就业形势稳定性</w:t>
            </w:r>
          </w:p>
        </w:tc>
        <w:tc>
          <w:tcPr>
            <w:tcW w:w="2891" w:type="dxa"/>
            <w:vAlign w:val="center"/>
          </w:tcPr>
          <w:p>
            <w:pPr>
              <w:pStyle w:val="20"/>
            </w:pPr>
            <w:r>
              <w:t>对就业形势稳定性的影响作用</w:t>
            </w:r>
          </w:p>
        </w:tc>
        <w:tc>
          <w:tcPr>
            <w:tcW w:w="1276" w:type="dxa"/>
            <w:vAlign w:val="center"/>
          </w:tcPr>
          <w:p>
            <w:pPr>
              <w:pStyle w:val="20"/>
            </w:pPr>
            <w:r>
              <w:t>对就业起到积极作用、保障就业形势稳定</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服务补贴对象满意度</w:t>
            </w:r>
          </w:p>
        </w:tc>
        <w:tc>
          <w:tcPr>
            <w:tcW w:w="2891" w:type="dxa"/>
            <w:vAlign w:val="center"/>
          </w:tcPr>
          <w:p>
            <w:pPr>
              <w:pStyle w:val="20"/>
            </w:pPr>
            <w:r>
              <w:t>服务补贴对象满意度</w:t>
            </w:r>
          </w:p>
        </w:tc>
        <w:tc>
          <w:tcPr>
            <w:tcW w:w="1276" w:type="dxa"/>
            <w:vAlign w:val="center"/>
          </w:tcPr>
          <w:p>
            <w:pPr>
              <w:pStyle w:val="20"/>
            </w:pPr>
            <w:r>
              <w:t>≥95比率</w:t>
            </w:r>
          </w:p>
        </w:tc>
        <w:tc>
          <w:tcPr>
            <w:tcW w:w="1843" w:type="dxa"/>
            <w:vAlign w:val="center"/>
          </w:tcPr>
          <w:p>
            <w:pPr>
              <w:pStyle w:val="20"/>
            </w:pPr>
            <w:r>
              <w:t>根据实际满意度调查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2" w:name="_Toc_4_4_0000000023"/>
      <w:r>
        <w:rPr>
          <w:rFonts w:ascii="方正仿宋_GBK" w:hAnsi="方正仿宋_GBK" w:eastAsia="方正仿宋_GBK" w:cs="方正仿宋_GBK"/>
          <w:color w:val="000000"/>
          <w:sz w:val="28"/>
        </w:rPr>
        <w:t>20.冀财社【2021】188号关于下达2022年省级就业补助资金预算指标的通知（省级就业补助资金）绩效目标表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323003香河县就业服务局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13102422P007676100027</w:t>
            </w:r>
          </w:p>
        </w:tc>
        <w:tc>
          <w:tcPr>
            <w:tcW w:w="1587" w:type="dxa"/>
            <w:vAlign w:val="center"/>
          </w:tcPr>
          <w:p>
            <w:pPr>
              <w:pStyle w:val="21"/>
            </w:pPr>
            <w:r>
              <w:t>项目名称</w:t>
            </w:r>
          </w:p>
        </w:tc>
        <w:tc>
          <w:tcPr>
            <w:tcW w:w="4422" w:type="dxa"/>
            <w:gridSpan w:val="3"/>
            <w:vAlign w:val="center"/>
          </w:tcPr>
          <w:p>
            <w:pPr>
              <w:pStyle w:val="20"/>
            </w:pPr>
            <w:r>
              <w:t>冀财社【2021】188号关于下达2022年省级就业补助资金预算指标的通知（省级就业补助资金）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125.00</w:t>
            </w:r>
          </w:p>
        </w:tc>
        <w:tc>
          <w:tcPr>
            <w:tcW w:w="1587" w:type="dxa"/>
            <w:vAlign w:val="center"/>
          </w:tcPr>
          <w:p>
            <w:pPr>
              <w:pStyle w:val="21"/>
            </w:pPr>
            <w:r>
              <w:t>其中：财政    资金</w:t>
            </w:r>
          </w:p>
        </w:tc>
        <w:tc>
          <w:tcPr>
            <w:tcW w:w="1304" w:type="dxa"/>
            <w:vAlign w:val="center"/>
          </w:tcPr>
          <w:p>
            <w:pPr>
              <w:pStyle w:val="20"/>
            </w:pPr>
            <w:r>
              <w:t>125.00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主要用于职业培训补贴、职业技能鉴定补贴、社会保险补贴、岗位补贴、创业补贴、就业见习补贴、求职补贴、租金补贴、房屋物业水电费补贴、吸纳就业补贴、特定补助等.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1.通过项目的开展实现解决失业人员再就业、控制城镇登记失业率、转移农村劳动力，以保持就业形势的基本稳定。</w:t>
            </w:r>
            <w:r>
              <w:tab/>
            </w:r>
            <w:r>
              <w:tab/>
            </w:r>
            <w:r>
              <w:tab/>
            </w:r>
            <w:r>
              <w:tab/>
            </w:r>
            <w:r>
              <w:tab/>
            </w:r>
            <w:r>
              <w:tab/>
            </w:r>
          </w:p>
          <w:p>
            <w:pPr>
              <w:pStyle w:val="20"/>
            </w:pPr>
          </w:p>
          <w:p>
            <w:pPr>
              <w:pStyle w:val="20"/>
            </w:pPr>
            <w:r>
              <w:t>2.对符合条件的就业困难人员进行灵活就业社会保险补贴，预计全年项目支出数125万元，发放过程中严格执行国家相关政策，严把发放审核条件，确保所发灵活就业人员均具备发放资格，均可及时收到补贴，大力实施积极就业政策，强化农民工、就业困难人员、残疾人等重点群体就业。狠抓各项就业优惠政策落实，充分发挥就业政策对促进就业的作用，保持我县就业形势的稳定。</w:t>
            </w:r>
            <w:r>
              <w:tab/>
            </w:r>
            <w:r>
              <w:tab/>
            </w:r>
            <w:r>
              <w:tab/>
            </w:r>
            <w:r>
              <w:tab/>
            </w:r>
            <w:r>
              <w:tab/>
            </w:r>
            <w:r>
              <w:tab/>
            </w:r>
          </w:p>
          <w:p>
            <w:pPr>
              <w:pStyle w:val="20"/>
            </w:pP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补贴次数</w:t>
            </w:r>
          </w:p>
        </w:tc>
        <w:tc>
          <w:tcPr>
            <w:tcW w:w="2891" w:type="dxa"/>
            <w:vAlign w:val="center"/>
          </w:tcPr>
          <w:p>
            <w:pPr>
              <w:pStyle w:val="20"/>
            </w:pPr>
            <w:r>
              <w:t>各类就业补贴人次</w:t>
            </w:r>
          </w:p>
        </w:tc>
        <w:tc>
          <w:tcPr>
            <w:tcW w:w="1276" w:type="dxa"/>
            <w:vAlign w:val="center"/>
          </w:tcPr>
          <w:p>
            <w:pPr>
              <w:pStyle w:val="20"/>
            </w:pPr>
            <w:r>
              <w:t>≥150人次</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应补尽补率</w:t>
            </w:r>
          </w:p>
        </w:tc>
        <w:tc>
          <w:tcPr>
            <w:tcW w:w="2891" w:type="dxa"/>
            <w:vAlign w:val="center"/>
          </w:tcPr>
          <w:p>
            <w:pPr>
              <w:pStyle w:val="20"/>
            </w:pPr>
            <w:r>
              <w:t>应补尽补率</w:t>
            </w:r>
          </w:p>
        </w:tc>
        <w:tc>
          <w:tcPr>
            <w:tcW w:w="1276" w:type="dxa"/>
            <w:vAlign w:val="center"/>
          </w:tcPr>
          <w:p>
            <w:pPr>
              <w:pStyle w:val="20"/>
            </w:pPr>
            <w:r>
              <w:t>100比率</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补贴发放时间</w:t>
            </w:r>
          </w:p>
        </w:tc>
        <w:tc>
          <w:tcPr>
            <w:tcW w:w="2891" w:type="dxa"/>
            <w:vAlign w:val="center"/>
          </w:tcPr>
          <w:p>
            <w:pPr>
              <w:pStyle w:val="20"/>
            </w:pPr>
            <w:r>
              <w:t>补贴发放时间</w:t>
            </w:r>
          </w:p>
        </w:tc>
        <w:tc>
          <w:tcPr>
            <w:tcW w:w="1276" w:type="dxa"/>
            <w:vAlign w:val="center"/>
          </w:tcPr>
          <w:p>
            <w:pPr>
              <w:pStyle w:val="20"/>
            </w:pPr>
            <w:r>
              <w:t>12月</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灵活就业人员社会保险补贴</w:t>
            </w:r>
          </w:p>
        </w:tc>
        <w:tc>
          <w:tcPr>
            <w:tcW w:w="2891" w:type="dxa"/>
            <w:vAlign w:val="center"/>
          </w:tcPr>
          <w:p>
            <w:pPr>
              <w:pStyle w:val="20"/>
            </w:pPr>
            <w:r>
              <w:t>灵活就业人员社会保险补贴最高不超过其实际缴费的66.66%</w:t>
            </w:r>
          </w:p>
        </w:tc>
        <w:tc>
          <w:tcPr>
            <w:tcW w:w="1276" w:type="dxa"/>
            <w:vAlign w:val="center"/>
          </w:tcPr>
          <w:p>
            <w:pPr>
              <w:pStyle w:val="20"/>
            </w:pPr>
            <w:r>
              <w:t>≤66.66比率</w:t>
            </w:r>
          </w:p>
        </w:tc>
        <w:tc>
          <w:tcPr>
            <w:tcW w:w="1843" w:type="dxa"/>
            <w:vAlign w:val="center"/>
          </w:tcPr>
          <w:p>
            <w:pPr>
              <w:pStyle w:val="20"/>
            </w:pPr>
            <w:r>
              <w:t>根据冀财规[2018]21号文件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资金拨付率</w:t>
            </w:r>
          </w:p>
        </w:tc>
        <w:tc>
          <w:tcPr>
            <w:tcW w:w="2891" w:type="dxa"/>
            <w:vAlign w:val="center"/>
          </w:tcPr>
          <w:p>
            <w:pPr>
              <w:pStyle w:val="20"/>
            </w:pPr>
            <w:r>
              <w:t>资金拨付率</w:t>
            </w:r>
          </w:p>
        </w:tc>
        <w:tc>
          <w:tcPr>
            <w:tcW w:w="1276" w:type="dxa"/>
            <w:vAlign w:val="center"/>
          </w:tcPr>
          <w:p>
            <w:pPr>
              <w:pStyle w:val="20"/>
            </w:pPr>
            <w:r>
              <w:t>≥98比率</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就业形势稳定性</w:t>
            </w:r>
          </w:p>
        </w:tc>
        <w:tc>
          <w:tcPr>
            <w:tcW w:w="2891" w:type="dxa"/>
            <w:vAlign w:val="center"/>
          </w:tcPr>
          <w:p>
            <w:pPr>
              <w:pStyle w:val="20"/>
            </w:pPr>
            <w:r>
              <w:t>对就业形势稳定性 的影响作用</w:t>
            </w:r>
          </w:p>
        </w:tc>
        <w:tc>
          <w:tcPr>
            <w:tcW w:w="1276" w:type="dxa"/>
            <w:vAlign w:val="center"/>
          </w:tcPr>
          <w:p>
            <w:pPr>
              <w:pStyle w:val="20"/>
            </w:pPr>
            <w:r>
              <w:t>对就业起到积极作用、 保障就业形势稳定</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服务补贴对象满意度</w:t>
            </w:r>
          </w:p>
        </w:tc>
        <w:tc>
          <w:tcPr>
            <w:tcW w:w="2891" w:type="dxa"/>
            <w:vAlign w:val="center"/>
          </w:tcPr>
          <w:p>
            <w:pPr>
              <w:pStyle w:val="20"/>
            </w:pPr>
            <w:r>
              <w:t>服务补贴对象满意度</w:t>
            </w:r>
          </w:p>
        </w:tc>
        <w:tc>
          <w:tcPr>
            <w:tcW w:w="1276" w:type="dxa"/>
            <w:vAlign w:val="center"/>
          </w:tcPr>
          <w:p>
            <w:pPr>
              <w:pStyle w:val="20"/>
            </w:pPr>
            <w:r>
              <w:t>≥95比率</w:t>
            </w:r>
          </w:p>
        </w:tc>
        <w:tc>
          <w:tcPr>
            <w:tcW w:w="1843" w:type="dxa"/>
            <w:vAlign w:val="center"/>
          </w:tcPr>
          <w:p>
            <w:pPr>
              <w:pStyle w:val="20"/>
            </w:pPr>
            <w:r>
              <w:t>根据实际满意度调查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3" w:name="_Toc_4_4_0000000024"/>
      <w:r>
        <w:rPr>
          <w:rFonts w:ascii="方正仿宋_GBK" w:hAnsi="方正仿宋_GBK" w:eastAsia="方正仿宋_GBK" w:cs="方正仿宋_GBK"/>
          <w:color w:val="000000"/>
          <w:sz w:val="28"/>
        </w:rPr>
        <w:t>21.冀财预（2021）74号在职人员工资绩效目标表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323003香河县就业服务局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13102422P007962100086</w:t>
            </w:r>
          </w:p>
        </w:tc>
        <w:tc>
          <w:tcPr>
            <w:tcW w:w="1587" w:type="dxa"/>
            <w:vAlign w:val="center"/>
          </w:tcPr>
          <w:p>
            <w:pPr>
              <w:pStyle w:val="21"/>
            </w:pPr>
            <w:r>
              <w:t>项目名称</w:t>
            </w:r>
          </w:p>
        </w:tc>
        <w:tc>
          <w:tcPr>
            <w:tcW w:w="4422" w:type="dxa"/>
            <w:gridSpan w:val="3"/>
            <w:vAlign w:val="center"/>
          </w:tcPr>
          <w:p>
            <w:pPr>
              <w:pStyle w:val="20"/>
            </w:pPr>
            <w: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19.84</w:t>
            </w:r>
          </w:p>
        </w:tc>
        <w:tc>
          <w:tcPr>
            <w:tcW w:w="1587" w:type="dxa"/>
            <w:vAlign w:val="center"/>
          </w:tcPr>
          <w:p>
            <w:pPr>
              <w:pStyle w:val="21"/>
            </w:pPr>
            <w:r>
              <w:t>其中：财政    资金</w:t>
            </w:r>
          </w:p>
        </w:tc>
        <w:tc>
          <w:tcPr>
            <w:tcW w:w="1304" w:type="dxa"/>
            <w:vAlign w:val="center"/>
          </w:tcPr>
          <w:p>
            <w:pPr>
              <w:pStyle w:val="20"/>
            </w:pPr>
            <w:r>
              <w:t>19.84</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用于在职人员工资发放，主要包括基本工资、工作津贴、生活补贴、基础性绩效、妇女卫生费、独子费、医疗补助及物业补贴。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100%</w:t>
            </w:r>
          </w:p>
        </w:tc>
        <w:tc>
          <w:tcPr>
            <w:tcW w:w="1587" w:type="dxa"/>
            <w:vAlign w:val="center"/>
          </w:tcPr>
          <w:p>
            <w:pPr>
              <w:pStyle w:val="22"/>
            </w:pPr>
            <w:r>
              <w:t>100%</w:t>
            </w:r>
          </w:p>
        </w:tc>
        <w:tc>
          <w:tcPr>
            <w:tcW w:w="1304" w:type="dxa"/>
            <w:vAlign w:val="center"/>
          </w:tcPr>
          <w:p>
            <w:pPr>
              <w:pStyle w:val="22"/>
            </w:pPr>
            <w:r>
              <w:t>100%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1.保障全员工资、补贴发放，维护工作人员权益，促进社会和谐稳定。</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人员数量</w:t>
            </w:r>
          </w:p>
        </w:tc>
        <w:tc>
          <w:tcPr>
            <w:tcW w:w="2891" w:type="dxa"/>
            <w:vAlign w:val="center"/>
          </w:tcPr>
          <w:p>
            <w:pPr>
              <w:pStyle w:val="20"/>
            </w:pPr>
            <w:r>
              <w:t>在职人员数量</w:t>
            </w:r>
          </w:p>
        </w:tc>
        <w:tc>
          <w:tcPr>
            <w:tcW w:w="1276" w:type="dxa"/>
            <w:vAlign w:val="center"/>
          </w:tcPr>
          <w:p>
            <w:pPr>
              <w:pStyle w:val="20"/>
            </w:pPr>
            <w:r>
              <w:t>≥30人</w:t>
            </w:r>
          </w:p>
        </w:tc>
        <w:tc>
          <w:tcPr>
            <w:tcW w:w="1843" w:type="dxa"/>
            <w:vAlign w:val="center"/>
          </w:tcPr>
          <w:p>
            <w:pPr>
              <w:pStyle w:val="2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工资保障率</w:t>
            </w:r>
          </w:p>
        </w:tc>
        <w:tc>
          <w:tcPr>
            <w:tcW w:w="2891" w:type="dxa"/>
            <w:vAlign w:val="center"/>
          </w:tcPr>
          <w:p>
            <w:pPr>
              <w:pStyle w:val="20"/>
            </w:pPr>
            <w:r>
              <w:t>工资发放保障率</w:t>
            </w:r>
          </w:p>
        </w:tc>
        <w:tc>
          <w:tcPr>
            <w:tcW w:w="1276" w:type="dxa"/>
            <w:vAlign w:val="center"/>
          </w:tcPr>
          <w:p>
            <w:pPr>
              <w:pStyle w:val="20"/>
            </w:pPr>
            <w:r>
              <w:t>100比率</w:t>
            </w:r>
          </w:p>
        </w:tc>
        <w:tc>
          <w:tcPr>
            <w:tcW w:w="1843" w:type="dxa"/>
            <w:vAlign w:val="center"/>
          </w:tcPr>
          <w:p>
            <w:pPr>
              <w:pStyle w:val="2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完成及时率</w:t>
            </w:r>
          </w:p>
        </w:tc>
        <w:tc>
          <w:tcPr>
            <w:tcW w:w="2891" w:type="dxa"/>
            <w:vAlign w:val="center"/>
          </w:tcPr>
          <w:p>
            <w:pPr>
              <w:pStyle w:val="20"/>
            </w:pPr>
            <w:r>
              <w:t>发放完成及时率</w:t>
            </w:r>
          </w:p>
        </w:tc>
        <w:tc>
          <w:tcPr>
            <w:tcW w:w="1276" w:type="dxa"/>
            <w:vAlign w:val="center"/>
          </w:tcPr>
          <w:p>
            <w:pPr>
              <w:pStyle w:val="20"/>
            </w:pPr>
            <w:r>
              <w:t>100比率</w:t>
            </w:r>
          </w:p>
        </w:tc>
        <w:tc>
          <w:tcPr>
            <w:tcW w:w="1843" w:type="dxa"/>
            <w:vAlign w:val="center"/>
          </w:tcPr>
          <w:p>
            <w:pPr>
              <w:pStyle w:val="2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单位成本</w:t>
            </w:r>
          </w:p>
        </w:tc>
        <w:tc>
          <w:tcPr>
            <w:tcW w:w="2891" w:type="dxa"/>
            <w:vAlign w:val="center"/>
          </w:tcPr>
          <w:p>
            <w:pPr>
              <w:pStyle w:val="20"/>
            </w:pPr>
            <w:r>
              <w:t>单位人均成本</w:t>
            </w:r>
          </w:p>
        </w:tc>
        <w:tc>
          <w:tcPr>
            <w:tcW w:w="1276" w:type="dxa"/>
            <w:vAlign w:val="center"/>
          </w:tcPr>
          <w:p>
            <w:pPr>
              <w:pStyle w:val="20"/>
            </w:pPr>
            <w:r>
              <w:t>≤0.66万元</w:t>
            </w:r>
          </w:p>
        </w:tc>
        <w:tc>
          <w:tcPr>
            <w:tcW w:w="1843" w:type="dxa"/>
            <w:vAlign w:val="center"/>
          </w:tcPr>
          <w:p>
            <w:pPr>
              <w:pStyle w:val="2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资金拨付率</w:t>
            </w:r>
          </w:p>
        </w:tc>
        <w:tc>
          <w:tcPr>
            <w:tcW w:w="2891" w:type="dxa"/>
            <w:vAlign w:val="center"/>
          </w:tcPr>
          <w:p>
            <w:pPr>
              <w:pStyle w:val="20"/>
            </w:pPr>
            <w:r>
              <w:t>资金拨付率</w:t>
            </w:r>
          </w:p>
        </w:tc>
        <w:tc>
          <w:tcPr>
            <w:tcW w:w="1276" w:type="dxa"/>
            <w:vAlign w:val="center"/>
          </w:tcPr>
          <w:p>
            <w:pPr>
              <w:pStyle w:val="20"/>
            </w:pPr>
            <w:r>
              <w:t>≥98比率</w:t>
            </w:r>
          </w:p>
        </w:tc>
        <w:tc>
          <w:tcPr>
            <w:tcW w:w="1843" w:type="dxa"/>
            <w:vAlign w:val="center"/>
          </w:tcPr>
          <w:p>
            <w:pPr>
              <w:pStyle w:val="2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就业形势稳定性</w:t>
            </w:r>
          </w:p>
        </w:tc>
        <w:tc>
          <w:tcPr>
            <w:tcW w:w="2891" w:type="dxa"/>
            <w:vAlign w:val="center"/>
          </w:tcPr>
          <w:p>
            <w:pPr>
              <w:pStyle w:val="20"/>
            </w:pPr>
            <w:r>
              <w:t>对就业形势稳定性 的影响作用</w:t>
            </w:r>
          </w:p>
        </w:tc>
        <w:tc>
          <w:tcPr>
            <w:tcW w:w="1276" w:type="dxa"/>
            <w:vAlign w:val="center"/>
          </w:tcPr>
          <w:p>
            <w:pPr>
              <w:pStyle w:val="20"/>
            </w:pPr>
            <w:r>
              <w:t>对就业起到积极作用、 保障就业形势稳定</w:t>
            </w:r>
          </w:p>
        </w:tc>
        <w:tc>
          <w:tcPr>
            <w:tcW w:w="1843" w:type="dxa"/>
            <w:vAlign w:val="center"/>
          </w:tcPr>
          <w:p>
            <w:pPr>
              <w:pStyle w:val="2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工作人员满意度</w:t>
            </w:r>
          </w:p>
        </w:tc>
        <w:tc>
          <w:tcPr>
            <w:tcW w:w="2891" w:type="dxa"/>
            <w:vAlign w:val="center"/>
          </w:tcPr>
          <w:p>
            <w:pPr>
              <w:pStyle w:val="20"/>
            </w:pPr>
            <w:r>
              <w:t>工作人员满意度</w:t>
            </w:r>
          </w:p>
        </w:tc>
        <w:tc>
          <w:tcPr>
            <w:tcW w:w="1276" w:type="dxa"/>
            <w:vAlign w:val="center"/>
          </w:tcPr>
          <w:p>
            <w:pPr>
              <w:pStyle w:val="20"/>
            </w:pPr>
            <w:r>
              <w:t>≥95比率</w:t>
            </w:r>
          </w:p>
        </w:tc>
        <w:tc>
          <w:tcPr>
            <w:tcW w:w="1843" w:type="dxa"/>
            <w:vAlign w:val="center"/>
          </w:tcPr>
          <w:p>
            <w:pPr>
              <w:pStyle w:val="20"/>
            </w:pPr>
            <w:r>
              <w:t>根据满意度调查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4" w:name="_Toc_4_4_0000000025"/>
      <w:r>
        <w:rPr>
          <w:rFonts w:ascii="方正仿宋_GBK" w:hAnsi="方正仿宋_GBK" w:eastAsia="方正仿宋_GBK" w:cs="方正仿宋_GBK"/>
          <w:color w:val="000000"/>
          <w:sz w:val="28"/>
        </w:rPr>
        <w:t>22.就业帮扶资金绩效目标表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323003香河县就业服务局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13102422P001Q5P100025</w:t>
            </w:r>
          </w:p>
        </w:tc>
        <w:tc>
          <w:tcPr>
            <w:tcW w:w="1587" w:type="dxa"/>
            <w:vAlign w:val="center"/>
          </w:tcPr>
          <w:p>
            <w:pPr>
              <w:pStyle w:val="21"/>
            </w:pPr>
            <w:r>
              <w:t>项目名称</w:t>
            </w:r>
          </w:p>
        </w:tc>
        <w:tc>
          <w:tcPr>
            <w:tcW w:w="4422" w:type="dxa"/>
            <w:gridSpan w:val="3"/>
            <w:vAlign w:val="center"/>
          </w:tcPr>
          <w:p>
            <w:pPr>
              <w:pStyle w:val="20"/>
            </w:pPr>
            <w:r>
              <w:t>就业帮扶资金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9.60</w:t>
            </w:r>
          </w:p>
        </w:tc>
        <w:tc>
          <w:tcPr>
            <w:tcW w:w="1587" w:type="dxa"/>
            <w:vAlign w:val="center"/>
          </w:tcPr>
          <w:p>
            <w:pPr>
              <w:pStyle w:val="21"/>
            </w:pPr>
            <w:r>
              <w:t>其中：财政    资金</w:t>
            </w:r>
          </w:p>
        </w:tc>
        <w:tc>
          <w:tcPr>
            <w:tcW w:w="1304" w:type="dxa"/>
            <w:vAlign w:val="center"/>
          </w:tcPr>
          <w:p>
            <w:pPr>
              <w:pStyle w:val="20"/>
            </w:pPr>
            <w:r>
              <w:t>9.60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为建档立卡贫困人员提供就业援助，减轻贫困户的经济负担。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1.通过项目的开展为劳动年龄内有劳动能力且有就业愿望的建档立卡贫困人员提供就业援助，减轻贫困户的经济负担。</w:t>
            </w:r>
          </w:p>
          <w:p>
            <w:pPr>
              <w:pStyle w:val="20"/>
            </w:pPr>
            <w:r>
              <w:t>2.对符合条件的14人进行补贴，预计全年项目支出9.6万元，每个人补贴金额最高不超过0.1万元，发放过程中严格执行国家相关政策，严把发放审核条件，确保所发人员均具备发放资格，均可及时收到补贴，扶贫资金的使用可以使无法实现市场就业的脱贫人口实现稳定就业，实现一人就业全家脱贫，促进增收，巩固脱贫攻坚成果。就业扶贫资金主要用于脱贫人口就业帮扶工作。即为脱贫人口因年龄较大和因病无法通过市场就业有劳动能力和就业意愿的脱贫人口公益性岗位补贴。</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补贴发放人员数量</w:t>
            </w:r>
          </w:p>
        </w:tc>
        <w:tc>
          <w:tcPr>
            <w:tcW w:w="2891" w:type="dxa"/>
            <w:vAlign w:val="center"/>
          </w:tcPr>
          <w:p>
            <w:pPr>
              <w:pStyle w:val="20"/>
            </w:pPr>
            <w:r>
              <w:t>补贴发放人员数量</w:t>
            </w:r>
          </w:p>
        </w:tc>
        <w:tc>
          <w:tcPr>
            <w:tcW w:w="1276" w:type="dxa"/>
            <w:vAlign w:val="center"/>
          </w:tcPr>
          <w:p>
            <w:pPr>
              <w:pStyle w:val="20"/>
            </w:pPr>
            <w:r>
              <w:t>≥14人</w:t>
            </w:r>
          </w:p>
        </w:tc>
        <w:tc>
          <w:tcPr>
            <w:tcW w:w="1843" w:type="dxa"/>
            <w:vAlign w:val="center"/>
          </w:tcPr>
          <w:p>
            <w:pPr>
              <w:pStyle w:val="20"/>
            </w:pPr>
            <w: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应补尽补率</w:t>
            </w:r>
          </w:p>
        </w:tc>
        <w:tc>
          <w:tcPr>
            <w:tcW w:w="2891" w:type="dxa"/>
            <w:vAlign w:val="center"/>
          </w:tcPr>
          <w:p>
            <w:pPr>
              <w:pStyle w:val="20"/>
            </w:pPr>
            <w:r>
              <w:t>应补尽补率</w:t>
            </w:r>
          </w:p>
        </w:tc>
        <w:tc>
          <w:tcPr>
            <w:tcW w:w="1276" w:type="dxa"/>
            <w:vAlign w:val="center"/>
          </w:tcPr>
          <w:p>
            <w:pPr>
              <w:pStyle w:val="20"/>
            </w:pPr>
            <w:r>
              <w:t>100比率</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资金拨付完成时间</w:t>
            </w:r>
          </w:p>
        </w:tc>
        <w:tc>
          <w:tcPr>
            <w:tcW w:w="1276" w:type="dxa"/>
            <w:vAlign w:val="center"/>
          </w:tcPr>
          <w:p>
            <w:pPr>
              <w:pStyle w:val="20"/>
            </w:pPr>
            <w:r>
              <w:t>12月</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个人补贴</w:t>
            </w:r>
          </w:p>
        </w:tc>
        <w:tc>
          <w:tcPr>
            <w:tcW w:w="2891" w:type="dxa"/>
            <w:vAlign w:val="center"/>
          </w:tcPr>
          <w:p>
            <w:pPr>
              <w:pStyle w:val="20"/>
            </w:pPr>
            <w:r>
              <w:t>没人每月不高于0.1万元</w:t>
            </w:r>
          </w:p>
        </w:tc>
        <w:tc>
          <w:tcPr>
            <w:tcW w:w="1276" w:type="dxa"/>
            <w:vAlign w:val="center"/>
          </w:tcPr>
          <w:p>
            <w:pPr>
              <w:pStyle w:val="20"/>
            </w:pPr>
            <w:r>
              <w:t>≤0.1万元</w:t>
            </w:r>
          </w:p>
        </w:tc>
        <w:tc>
          <w:tcPr>
            <w:tcW w:w="1843" w:type="dxa"/>
            <w:vAlign w:val="center"/>
          </w:tcPr>
          <w:p>
            <w:pPr>
              <w:pStyle w:val="20"/>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资金拨付率</w:t>
            </w:r>
          </w:p>
        </w:tc>
        <w:tc>
          <w:tcPr>
            <w:tcW w:w="2891" w:type="dxa"/>
            <w:vAlign w:val="center"/>
          </w:tcPr>
          <w:p>
            <w:pPr>
              <w:pStyle w:val="20"/>
            </w:pPr>
            <w:r>
              <w:t>资金拨付率</w:t>
            </w:r>
          </w:p>
        </w:tc>
        <w:tc>
          <w:tcPr>
            <w:tcW w:w="1276" w:type="dxa"/>
            <w:vAlign w:val="center"/>
          </w:tcPr>
          <w:p>
            <w:pPr>
              <w:pStyle w:val="20"/>
            </w:pPr>
            <w:r>
              <w:t>100比率</w:t>
            </w:r>
          </w:p>
        </w:tc>
        <w:tc>
          <w:tcPr>
            <w:tcW w:w="1843" w:type="dxa"/>
            <w:vAlign w:val="center"/>
          </w:tcPr>
          <w:p>
            <w:pPr>
              <w:pStyle w:val="20"/>
            </w:pPr>
            <w: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激励建档立卡人员就业积极性</w:t>
            </w:r>
          </w:p>
        </w:tc>
        <w:tc>
          <w:tcPr>
            <w:tcW w:w="2891" w:type="dxa"/>
            <w:vAlign w:val="center"/>
          </w:tcPr>
          <w:p>
            <w:pPr>
              <w:pStyle w:val="20"/>
            </w:pPr>
            <w:r>
              <w:t>通过对建档立卡贫困户提供就业援助，激励其就业积极性。</w:t>
            </w:r>
          </w:p>
        </w:tc>
        <w:tc>
          <w:tcPr>
            <w:tcW w:w="1276" w:type="dxa"/>
            <w:vAlign w:val="center"/>
          </w:tcPr>
          <w:p>
            <w:pPr>
              <w:pStyle w:val="20"/>
            </w:pPr>
            <w:r>
              <w:t>基本达到预期目标</w:t>
            </w:r>
          </w:p>
        </w:tc>
        <w:tc>
          <w:tcPr>
            <w:tcW w:w="1843" w:type="dxa"/>
            <w:vAlign w:val="center"/>
          </w:tcPr>
          <w:p>
            <w:pPr>
              <w:pStyle w:val="20"/>
            </w:pPr>
            <w: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被帮扶贫困人员满意度</w:t>
            </w:r>
          </w:p>
        </w:tc>
        <w:tc>
          <w:tcPr>
            <w:tcW w:w="2891" w:type="dxa"/>
            <w:vAlign w:val="center"/>
          </w:tcPr>
          <w:p>
            <w:pPr>
              <w:pStyle w:val="20"/>
            </w:pPr>
            <w:r>
              <w:t>调查中满意和较满意的被帮扶贫困人员占全部调查人数的比率</w:t>
            </w:r>
          </w:p>
        </w:tc>
        <w:tc>
          <w:tcPr>
            <w:tcW w:w="1276" w:type="dxa"/>
            <w:vAlign w:val="center"/>
          </w:tcPr>
          <w:p>
            <w:pPr>
              <w:pStyle w:val="20"/>
            </w:pPr>
            <w:r>
              <w:t>≥95比率</w:t>
            </w:r>
          </w:p>
        </w:tc>
        <w:tc>
          <w:tcPr>
            <w:tcW w:w="1843" w:type="dxa"/>
            <w:vAlign w:val="center"/>
          </w:tcPr>
          <w:p>
            <w:pPr>
              <w:pStyle w:val="20"/>
            </w:pPr>
            <w:r>
              <w:t>根据满意度调查结果</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5" w:name="_Toc_4_4_0000000026"/>
      <w:r>
        <w:rPr>
          <w:rFonts w:ascii="方正仿宋_GBK" w:hAnsi="方正仿宋_GBK" w:eastAsia="方正仿宋_GBK" w:cs="方正仿宋_GBK"/>
          <w:color w:val="000000"/>
          <w:sz w:val="28"/>
        </w:rPr>
        <w:t>23.灵活就业人员档案管理经费绩效目标表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323003香河县就业服务局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13102422P00L37L100021</w:t>
            </w:r>
          </w:p>
        </w:tc>
        <w:tc>
          <w:tcPr>
            <w:tcW w:w="1587" w:type="dxa"/>
            <w:vAlign w:val="center"/>
          </w:tcPr>
          <w:p>
            <w:pPr>
              <w:pStyle w:val="21"/>
            </w:pPr>
            <w:r>
              <w:t>项目名称</w:t>
            </w:r>
          </w:p>
        </w:tc>
        <w:tc>
          <w:tcPr>
            <w:tcW w:w="4422" w:type="dxa"/>
            <w:gridSpan w:val="3"/>
            <w:vAlign w:val="center"/>
          </w:tcPr>
          <w:p>
            <w:pPr>
              <w:pStyle w:val="20"/>
            </w:pPr>
            <w:r>
              <w:t>灵活就业人员档案管理经费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3.00</w:t>
            </w:r>
          </w:p>
        </w:tc>
        <w:tc>
          <w:tcPr>
            <w:tcW w:w="1587" w:type="dxa"/>
            <w:vAlign w:val="center"/>
          </w:tcPr>
          <w:p>
            <w:pPr>
              <w:pStyle w:val="21"/>
            </w:pPr>
            <w:r>
              <w:t>其中：财政    资金</w:t>
            </w:r>
          </w:p>
        </w:tc>
        <w:tc>
          <w:tcPr>
            <w:tcW w:w="1304" w:type="dxa"/>
            <w:vAlign w:val="center"/>
          </w:tcPr>
          <w:p>
            <w:pPr>
              <w:pStyle w:val="20"/>
            </w:pPr>
            <w:r>
              <w:t>3.00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档案整理、移交、接收、管理、保存及档案库房、信息系统等基础设施的投入。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1.通过项目的开展保障档案管理工作有序进行，保障档案完整性、安全性。</w:t>
            </w:r>
          </w:p>
          <w:p>
            <w:pPr>
              <w:pStyle w:val="20"/>
            </w:pPr>
            <w:r>
              <w:t>2.做好流动人员人事档案管理服务工作，预计全年项目支出数伟3万元，预计管理档案数8000份，确保档案整理、移交、接收、管理、保存工作按时完成，建立健全档案公共服务体系，加快推进档案信息化建设，提升档案管理服务水平。</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档案数</w:t>
            </w:r>
          </w:p>
        </w:tc>
        <w:tc>
          <w:tcPr>
            <w:tcW w:w="2891" w:type="dxa"/>
            <w:vAlign w:val="center"/>
          </w:tcPr>
          <w:p>
            <w:pPr>
              <w:pStyle w:val="20"/>
            </w:pPr>
            <w:r>
              <w:t>档案管理数量</w:t>
            </w:r>
          </w:p>
        </w:tc>
        <w:tc>
          <w:tcPr>
            <w:tcW w:w="1276" w:type="dxa"/>
            <w:vAlign w:val="center"/>
          </w:tcPr>
          <w:p>
            <w:pPr>
              <w:pStyle w:val="20"/>
            </w:pPr>
            <w:r>
              <w:t>≥8000份</w:t>
            </w:r>
          </w:p>
        </w:tc>
        <w:tc>
          <w:tcPr>
            <w:tcW w:w="1843" w:type="dxa"/>
            <w:vAlign w:val="center"/>
          </w:tcPr>
          <w:p>
            <w:pPr>
              <w:pStyle w:val="20"/>
            </w:pPr>
            <w: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档案整理、移交、接收、管理、保存工作质量及完成率</w:t>
            </w:r>
          </w:p>
        </w:tc>
        <w:tc>
          <w:tcPr>
            <w:tcW w:w="2891" w:type="dxa"/>
            <w:vAlign w:val="center"/>
          </w:tcPr>
          <w:p>
            <w:pPr>
              <w:pStyle w:val="20"/>
            </w:pPr>
            <w:r>
              <w:t>年度内已完成的档案整理、移交、接收、管理、保存工作量占计划量的比率</w:t>
            </w:r>
          </w:p>
        </w:tc>
        <w:tc>
          <w:tcPr>
            <w:tcW w:w="1276" w:type="dxa"/>
            <w:vAlign w:val="center"/>
          </w:tcPr>
          <w:p>
            <w:pPr>
              <w:pStyle w:val="20"/>
            </w:pPr>
            <w:r>
              <w:t>≥90比率</w:t>
            </w:r>
          </w:p>
        </w:tc>
        <w:tc>
          <w:tcPr>
            <w:tcW w:w="1843" w:type="dxa"/>
            <w:vAlign w:val="center"/>
          </w:tcPr>
          <w:p>
            <w:pPr>
              <w:pStyle w:val="20"/>
            </w:pPr>
            <w: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档案工作完成时间</w:t>
            </w:r>
          </w:p>
        </w:tc>
        <w:tc>
          <w:tcPr>
            <w:tcW w:w="1276" w:type="dxa"/>
            <w:vAlign w:val="center"/>
          </w:tcPr>
          <w:p>
            <w:pPr>
              <w:pStyle w:val="20"/>
            </w:pPr>
            <w:r>
              <w:t>12月</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每份档案成本</w:t>
            </w:r>
          </w:p>
        </w:tc>
        <w:tc>
          <w:tcPr>
            <w:tcW w:w="2891" w:type="dxa"/>
            <w:vAlign w:val="center"/>
          </w:tcPr>
          <w:p>
            <w:pPr>
              <w:pStyle w:val="20"/>
            </w:pPr>
            <w:r>
              <w:t>整理、保管、移交每份档案的成本</w:t>
            </w:r>
          </w:p>
        </w:tc>
        <w:tc>
          <w:tcPr>
            <w:tcW w:w="1276" w:type="dxa"/>
            <w:vAlign w:val="center"/>
          </w:tcPr>
          <w:p>
            <w:pPr>
              <w:pStyle w:val="20"/>
            </w:pPr>
            <w:r>
              <w:t>≤3.75元</w:t>
            </w:r>
          </w:p>
        </w:tc>
        <w:tc>
          <w:tcPr>
            <w:tcW w:w="1843" w:type="dxa"/>
            <w:vAlign w:val="center"/>
          </w:tcPr>
          <w:p>
            <w:pPr>
              <w:pStyle w:val="20"/>
            </w:pPr>
            <w:r>
              <w:t>预算资金3万元，档案共计8000份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灵活就业人员档案建档率</w:t>
            </w:r>
          </w:p>
        </w:tc>
        <w:tc>
          <w:tcPr>
            <w:tcW w:w="2891" w:type="dxa"/>
            <w:vAlign w:val="center"/>
          </w:tcPr>
          <w:p>
            <w:pPr>
              <w:pStyle w:val="20"/>
            </w:pPr>
            <w:r>
              <w:t>灵活就业人员档案建档率</w:t>
            </w:r>
          </w:p>
        </w:tc>
        <w:tc>
          <w:tcPr>
            <w:tcW w:w="1276" w:type="dxa"/>
            <w:vAlign w:val="center"/>
          </w:tcPr>
          <w:p>
            <w:pPr>
              <w:pStyle w:val="20"/>
            </w:pPr>
            <w:r>
              <w:t>≥95比率</w:t>
            </w:r>
          </w:p>
        </w:tc>
        <w:tc>
          <w:tcPr>
            <w:tcW w:w="1843" w:type="dxa"/>
            <w:vAlign w:val="center"/>
          </w:tcPr>
          <w:p>
            <w:pPr>
              <w:pStyle w:val="20"/>
            </w:pPr>
            <w: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保障档案规范化、系统化管理</w:t>
            </w:r>
          </w:p>
        </w:tc>
        <w:tc>
          <w:tcPr>
            <w:tcW w:w="2891" w:type="dxa"/>
            <w:vAlign w:val="center"/>
          </w:tcPr>
          <w:p>
            <w:pPr>
              <w:pStyle w:val="20"/>
            </w:pPr>
            <w:r>
              <w:t>保障档案规范化、系统化管理</w:t>
            </w:r>
          </w:p>
        </w:tc>
        <w:tc>
          <w:tcPr>
            <w:tcW w:w="1276" w:type="dxa"/>
            <w:vAlign w:val="center"/>
          </w:tcPr>
          <w:p>
            <w:pPr>
              <w:pStyle w:val="20"/>
            </w:pPr>
            <w:r>
              <w:t>基本达到预期</w:t>
            </w:r>
          </w:p>
        </w:tc>
        <w:tc>
          <w:tcPr>
            <w:tcW w:w="1843" w:type="dxa"/>
            <w:vAlign w:val="center"/>
          </w:tcPr>
          <w:p>
            <w:pPr>
              <w:pStyle w:val="20"/>
            </w:pPr>
            <w:r>
              <w:t>根据项目申请依据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存档人满意度</w:t>
            </w:r>
          </w:p>
        </w:tc>
        <w:tc>
          <w:tcPr>
            <w:tcW w:w="2891" w:type="dxa"/>
            <w:vAlign w:val="center"/>
          </w:tcPr>
          <w:p>
            <w:pPr>
              <w:pStyle w:val="20"/>
            </w:pPr>
            <w:r>
              <w:t>存档人满意度</w:t>
            </w:r>
          </w:p>
        </w:tc>
        <w:tc>
          <w:tcPr>
            <w:tcW w:w="1276" w:type="dxa"/>
            <w:vAlign w:val="center"/>
          </w:tcPr>
          <w:p>
            <w:pPr>
              <w:pStyle w:val="20"/>
            </w:pPr>
            <w:r>
              <w:t>≥95比率</w:t>
            </w:r>
          </w:p>
        </w:tc>
        <w:tc>
          <w:tcPr>
            <w:tcW w:w="1843" w:type="dxa"/>
            <w:vAlign w:val="center"/>
          </w:tcPr>
          <w:p>
            <w:pPr>
              <w:pStyle w:val="20"/>
            </w:pPr>
            <w:r>
              <w:t>根据满意度调查结果</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6" w:name="_Toc_4_4_0000000027"/>
      <w:r>
        <w:rPr>
          <w:rFonts w:ascii="方正仿宋_GBK" w:hAnsi="方正仿宋_GBK" w:eastAsia="方正仿宋_GBK" w:cs="方正仿宋_GBK"/>
          <w:color w:val="000000"/>
          <w:sz w:val="28"/>
        </w:rPr>
        <w:t>24.日常业务经费绩效目标表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323003香河县就业服务局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13102422P007417100022</w:t>
            </w:r>
          </w:p>
        </w:tc>
        <w:tc>
          <w:tcPr>
            <w:tcW w:w="1587" w:type="dxa"/>
            <w:vAlign w:val="center"/>
          </w:tcPr>
          <w:p>
            <w:pPr>
              <w:pStyle w:val="21"/>
            </w:pPr>
            <w:r>
              <w:t>项目名称</w:t>
            </w:r>
          </w:p>
        </w:tc>
        <w:tc>
          <w:tcPr>
            <w:tcW w:w="4422" w:type="dxa"/>
            <w:gridSpan w:val="3"/>
            <w:vAlign w:val="center"/>
          </w:tcPr>
          <w:p>
            <w:pPr>
              <w:pStyle w:val="20"/>
            </w:pPr>
            <w:r>
              <w:t>日常业务经费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20.00</w:t>
            </w:r>
          </w:p>
        </w:tc>
        <w:tc>
          <w:tcPr>
            <w:tcW w:w="1587" w:type="dxa"/>
            <w:vAlign w:val="center"/>
          </w:tcPr>
          <w:p>
            <w:pPr>
              <w:pStyle w:val="21"/>
            </w:pPr>
            <w:r>
              <w:t>其中：财政    资金</w:t>
            </w:r>
          </w:p>
        </w:tc>
        <w:tc>
          <w:tcPr>
            <w:tcW w:w="1304" w:type="dxa"/>
            <w:vAlign w:val="center"/>
          </w:tcPr>
          <w:p>
            <w:pPr>
              <w:pStyle w:val="20"/>
            </w:pPr>
            <w:r>
              <w:t>20.00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对就业局日常使用的电脑、打印机、复印机等设备进行正常维 护及保障工作正常运转所需的办公用品等。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1.通过项目的开展，确保办公设备的正常使用，为高效办公提供基础保障。</w:t>
            </w:r>
          </w:p>
          <w:p>
            <w:pPr>
              <w:pStyle w:val="20"/>
            </w:pPr>
            <w:r>
              <w:t>2.在开展过程中确定专人对电子设备进行定期检查，深入挖掘安全隐患，及时发现和防范风 险，对发现问题及时与相关人员联系，确保设备正常使用；由于新改建人力资源市场业务量逐渐 增大，需在聘用保安员、保洁员等日常业务费用上加大支出，通过项目的开展，实现全县就业形 势的总体稳定，保障人力资源市场的正常运转</w:t>
            </w:r>
            <w:r>
              <w:tab/>
            </w:r>
            <w:r>
              <w:t>。</w:t>
            </w:r>
            <w:r>
              <w:tab/>
            </w:r>
            <w:r>
              <w:tab/>
            </w:r>
            <w:r>
              <w:tab/>
            </w:r>
            <w:r>
              <w:tab/>
            </w:r>
            <w:r>
              <w:tab/>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完成年度指标值,保 障了日常业务管理 经费开支</w:t>
            </w:r>
          </w:p>
        </w:tc>
        <w:tc>
          <w:tcPr>
            <w:tcW w:w="2891" w:type="dxa"/>
            <w:vAlign w:val="center"/>
          </w:tcPr>
          <w:p>
            <w:pPr>
              <w:pStyle w:val="20"/>
            </w:pPr>
            <w:r>
              <w:t>完成年度指标值,保 障了日常业务管理 经费开支</w:t>
            </w:r>
          </w:p>
        </w:tc>
        <w:tc>
          <w:tcPr>
            <w:tcW w:w="1276" w:type="dxa"/>
            <w:vAlign w:val="center"/>
          </w:tcPr>
          <w:p>
            <w:pPr>
              <w:pStyle w:val="20"/>
            </w:pPr>
            <w:r>
              <w:t>12月</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工作正常开展</w:t>
            </w:r>
          </w:p>
        </w:tc>
        <w:tc>
          <w:tcPr>
            <w:tcW w:w="2891" w:type="dxa"/>
            <w:vAlign w:val="center"/>
          </w:tcPr>
          <w:p>
            <w:pPr>
              <w:pStyle w:val="20"/>
            </w:pPr>
            <w:r>
              <w:t xml:space="preserve"> 工作正常开展 业</w:t>
            </w:r>
          </w:p>
        </w:tc>
        <w:tc>
          <w:tcPr>
            <w:tcW w:w="1276" w:type="dxa"/>
            <w:vAlign w:val="center"/>
          </w:tcPr>
          <w:p>
            <w:pPr>
              <w:pStyle w:val="20"/>
            </w:pPr>
            <w:r>
              <w:t>100比率</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业务开展完成时间</w:t>
            </w:r>
          </w:p>
        </w:tc>
        <w:tc>
          <w:tcPr>
            <w:tcW w:w="1276" w:type="dxa"/>
            <w:vAlign w:val="center"/>
          </w:tcPr>
          <w:p>
            <w:pPr>
              <w:pStyle w:val="20"/>
            </w:pPr>
            <w:r>
              <w:t>12月</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完成年度指标值,本 年度支付业务经费</w:t>
            </w:r>
          </w:p>
        </w:tc>
        <w:tc>
          <w:tcPr>
            <w:tcW w:w="2891" w:type="dxa"/>
            <w:vAlign w:val="center"/>
          </w:tcPr>
          <w:p>
            <w:pPr>
              <w:pStyle w:val="20"/>
            </w:pPr>
            <w:r>
              <w:t>完成年度指标值,本 年度支付业务经费</w:t>
            </w:r>
          </w:p>
        </w:tc>
        <w:tc>
          <w:tcPr>
            <w:tcW w:w="1276" w:type="dxa"/>
            <w:vAlign w:val="center"/>
          </w:tcPr>
          <w:p>
            <w:pPr>
              <w:pStyle w:val="20"/>
            </w:pPr>
            <w:r>
              <w:t>≤1.7万元/月</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设备的正常运转</w:t>
            </w:r>
          </w:p>
        </w:tc>
        <w:tc>
          <w:tcPr>
            <w:tcW w:w="2891" w:type="dxa"/>
            <w:vAlign w:val="center"/>
          </w:tcPr>
          <w:p>
            <w:pPr>
              <w:pStyle w:val="20"/>
            </w:pPr>
            <w:r>
              <w:t>保证办公设备正常 运转，日常工作效 率得到提高</w:t>
            </w:r>
          </w:p>
        </w:tc>
        <w:tc>
          <w:tcPr>
            <w:tcW w:w="1276" w:type="dxa"/>
            <w:vAlign w:val="center"/>
          </w:tcPr>
          <w:p>
            <w:pPr>
              <w:pStyle w:val="20"/>
            </w:pPr>
            <w:r>
              <w:t>12月</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保障人力资源市场 的正常运转</w:t>
            </w:r>
          </w:p>
        </w:tc>
        <w:tc>
          <w:tcPr>
            <w:tcW w:w="2891" w:type="dxa"/>
            <w:vAlign w:val="center"/>
          </w:tcPr>
          <w:p>
            <w:pPr>
              <w:pStyle w:val="20"/>
            </w:pPr>
            <w:r>
              <w:t xml:space="preserve"> 保障人力资源市场 的正常运转</w:t>
            </w:r>
          </w:p>
        </w:tc>
        <w:tc>
          <w:tcPr>
            <w:tcW w:w="1276" w:type="dxa"/>
            <w:vAlign w:val="center"/>
          </w:tcPr>
          <w:p>
            <w:pPr>
              <w:pStyle w:val="20"/>
            </w:pPr>
            <w:r>
              <w:t>有效保障</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单位工作人员满意 度</w:t>
            </w:r>
          </w:p>
        </w:tc>
        <w:tc>
          <w:tcPr>
            <w:tcW w:w="2891" w:type="dxa"/>
            <w:vAlign w:val="center"/>
          </w:tcPr>
          <w:p>
            <w:pPr>
              <w:pStyle w:val="20"/>
            </w:pPr>
            <w:r>
              <w:t>单位工作人员对办 公用品使用情况满 意度</w:t>
            </w:r>
          </w:p>
        </w:tc>
        <w:tc>
          <w:tcPr>
            <w:tcW w:w="1276" w:type="dxa"/>
            <w:vAlign w:val="center"/>
          </w:tcPr>
          <w:p>
            <w:pPr>
              <w:pStyle w:val="20"/>
            </w:pPr>
            <w:r>
              <w:t>≥95比率</w:t>
            </w:r>
          </w:p>
        </w:tc>
        <w:tc>
          <w:tcPr>
            <w:tcW w:w="1843" w:type="dxa"/>
            <w:vAlign w:val="center"/>
          </w:tcPr>
          <w:p>
            <w:pPr>
              <w:pStyle w:val="20"/>
            </w:pPr>
            <w:r>
              <w:t>根据实际满意度调查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7" w:name="_Toc_4_4_0000000028"/>
      <w:r>
        <w:rPr>
          <w:rFonts w:ascii="方正仿宋_GBK" w:hAnsi="方正仿宋_GBK" w:eastAsia="方正仿宋_GBK" w:cs="方正仿宋_GBK"/>
          <w:color w:val="000000"/>
          <w:sz w:val="28"/>
        </w:rPr>
        <w:t>25.补助被征地农民支出绩效目标表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13102422P0061B310002R</w:t>
            </w:r>
          </w:p>
        </w:tc>
        <w:tc>
          <w:tcPr>
            <w:tcW w:w="1587" w:type="dxa"/>
            <w:vAlign w:val="center"/>
          </w:tcPr>
          <w:p>
            <w:pPr>
              <w:pStyle w:val="21"/>
            </w:pPr>
            <w:r>
              <w:t>项目名称</w:t>
            </w:r>
          </w:p>
        </w:tc>
        <w:tc>
          <w:tcPr>
            <w:tcW w:w="4422" w:type="dxa"/>
            <w:gridSpan w:val="3"/>
            <w:vAlign w:val="center"/>
          </w:tcPr>
          <w:p>
            <w:pPr>
              <w:pStyle w:val="20"/>
            </w:pPr>
            <w:r>
              <w:t>补助被征地农民支出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6141.36</w:t>
            </w:r>
          </w:p>
        </w:tc>
        <w:tc>
          <w:tcPr>
            <w:tcW w:w="1587" w:type="dxa"/>
            <w:vAlign w:val="center"/>
          </w:tcPr>
          <w:p>
            <w:pPr>
              <w:pStyle w:val="21"/>
            </w:pPr>
            <w:r>
              <w:t>其中：财政    资金</w:t>
            </w:r>
          </w:p>
        </w:tc>
        <w:tc>
          <w:tcPr>
            <w:tcW w:w="1304" w:type="dxa"/>
            <w:vAlign w:val="center"/>
          </w:tcPr>
          <w:p>
            <w:pPr>
              <w:pStyle w:val="20"/>
            </w:pPr>
            <w:r>
              <w:t>6141.36</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补助被征地农民支出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25%</w:t>
            </w:r>
          </w:p>
        </w:tc>
        <w:tc>
          <w:tcPr>
            <w:tcW w:w="1587" w:type="dxa"/>
            <w:vAlign w:val="center"/>
          </w:tcPr>
          <w:p>
            <w:pPr>
              <w:pStyle w:val="22"/>
            </w:pPr>
            <w:r>
              <w:t>50%</w:t>
            </w:r>
          </w:p>
        </w:tc>
        <w:tc>
          <w:tcPr>
            <w:tcW w:w="1304" w:type="dxa"/>
            <w:vAlign w:val="center"/>
          </w:tcPr>
          <w:p>
            <w:pPr>
              <w:pStyle w:val="22"/>
            </w:pPr>
            <w:r>
              <w:t>75%</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1.通过该项目实施完成我县城乡居民养老保险管理中心每年开展城乡居民的参保登记、保险费收缴；</w:t>
            </w:r>
          </w:p>
          <w:p>
            <w:pPr>
              <w:pStyle w:val="20"/>
            </w:pPr>
            <w:r>
              <w:t>2.通过该项目实施完成我县城乡居民养老保险管理中心每年基金申请与划拨，基金管理；</w:t>
            </w:r>
          </w:p>
          <w:p>
            <w:pPr>
              <w:pStyle w:val="20"/>
            </w:pPr>
            <w:r>
              <w:t>3.通过该项目实施完成我县城乡居民养老保险每年个人账户建立与完善。</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发放人数</w:t>
            </w:r>
          </w:p>
        </w:tc>
        <w:tc>
          <w:tcPr>
            <w:tcW w:w="2891" w:type="dxa"/>
            <w:vAlign w:val="center"/>
          </w:tcPr>
          <w:p>
            <w:pPr>
              <w:pStyle w:val="20"/>
            </w:pPr>
            <w:r>
              <w:t>养老金发放人数</w:t>
            </w:r>
          </w:p>
        </w:tc>
        <w:tc>
          <w:tcPr>
            <w:tcW w:w="1276" w:type="dxa"/>
            <w:vAlign w:val="center"/>
          </w:tcPr>
          <w:p>
            <w:pPr>
              <w:pStyle w:val="20"/>
            </w:pPr>
            <w:r>
              <w:t>≥10000人</w:t>
            </w:r>
          </w:p>
        </w:tc>
        <w:tc>
          <w:tcPr>
            <w:tcW w:w="1843" w:type="dxa"/>
            <w:vAlign w:val="center"/>
          </w:tcPr>
          <w:p>
            <w:pPr>
              <w:pStyle w:val="20"/>
            </w:pPr>
            <w:r>
              <w:t>2021年发放人数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征收尽征率</w:t>
            </w:r>
          </w:p>
        </w:tc>
        <w:tc>
          <w:tcPr>
            <w:tcW w:w="2891" w:type="dxa"/>
            <w:vAlign w:val="center"/>
          </w:tcPr>
          <w:p>
            <w:pPr>
              <w:pStyle w:val="20"/>
            </w:pPr>
            <w:r>
              <w:t>对符合征收的起因完全征收</w:t>
            </w:r>
          </w:p>
        </w:tc>
        <w:tc>
          <w:tcPr>
            <w:tcW w:w="1276" w:type="dxa"/>
            <w:vAlign w:val="center"/>
          </w:tcPr>
          <w:p>
            <w:pPr>
              <w:pStyle w:val="20"/>
            </w:pPr>
            <w:r>
              <w:t>100%</w:t>
            </w:r>
          </w:p>
        </w:tc>
        <w:tc>
          <w:tcPr>
            <w:tcW w:w="1843" w:type="dxa"/>
            <w:vAlign w:val="center"/>
          </w:tcPr>
          <w:p>
            <w:pPr>
              <w:pStyle w:val="20"/>
            </w:pPr>
            <w:r>
              <w:t>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城乡养老保险工作完成时间</w:t>
            </w:r>
          </w:p>
        </w:tc>
        <w:tc>
          <w:tcPr>
            <w:tcW w:w="1276" w:type="dxa"/>
            <w:vAlign w:val="center"/>
          </w:tcPr>
          <w:p>
            <w:pPr>
              <w:pStyle w:val="20"/>
            </w:pPr>
            <w:r>
              <w:t>12月</w:t>
            </w:r>
          </w:p>
        </w:tc>
        <w:tc>
          <w:tcPr>
            <w:tcW w:w="1843" w:type="dxa"/>
            <w:vAlign w:val="center"/>
          </w:tcPr>
          <w:p>
            <w:pPr>
              <w:pStyle w:val="20"/>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预算控制数</w:t>
            </w:r>
          </w:p>
        </w:tc>
        <w:tc>
          <w:tcPr>
            <w:tcW w:w="2891" w:type="dxa"/>
            <w:vAlign w:val="center"/>
          </w:tcPr>
          <w:p>
            <w:pPr>
              <w:pStyle w:val="20"/>
            </w:pPr>
            <w:r>
              <w:t>项目预算控制数</w:t>
            </w:r>
          </w:p>
        </w:tc>
        <w:tc>
          <w:tcPr>
            <w:tcW w:w="1276" w:type="dxa"/>
            <w:vAlign w:val="center"/>
          </w:tcPr>
          <w:p>
            <w:pPr>
              <w:pStyle w:val="20"/>
            </w:pPr>
            <w:r>
              <w:t>≤511.78万元/月</w:t>
            </w:r>
          </w:p>
        </w:tc>
        <w:tc>
          <w:tcPr>
            <w:tcW w:w="1843" w:type="dxa"/>
            <w:vAlign w:val="center"/>
          </w:tcPr>
          <w:p>
            <w:pPr>
              <w:pStyle w:val="20"/>
            </w:pPr>
            <w:r>
              <w:t>项目征收标准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执行率</w:t>
            </w:r>
          </w:p>
        </w:tc>
        <w:tc>
          <w:tcPr>
            <w:tcW w:w="2891" w:type="dxa"/>
            <w:vAlign w:val="center"/>
          </w:tcPr>
          <w:p>
            <w:pPr>
              <w:pStyle w:val="20"/>
            </w:pPr>
            <w:r>
              <w:t>按政策执行率</w:t>
            </w:r>
          </w:p>
        </w:tc>
        <w:tc>
          <w:tcPr>
            <w:tcW w:w="1276" w:type="dxa"/>
            <w:vAlign w:val="center"/>
          </w:tcPr>
          <w:p>
            <w:pPr>
              <w:pStyle w:val="20"/>
            </w:pPr>
            <w:r>
              <w:t>100%</w:t>
            </w:r>
          </w:p>
        </w:tc>
        <w:tc>
          <w:tcPr>
            <w:tcW w:w="1843" w:type="dxa"/>
            <w:vAlign w:val="center"/>
          </w:tcPr>
          <w:p>
            <w:pPr>
              <w:pStyle w:val="2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居民幸福感</w:t>
            </w:r>
          </w:p>
        </w:tc>
        <w:tc>
          <w:tcPr>
            <w:tcW w:w="2891" w:type="dxa"/>
            <w:vAlign w:val="center"/>
          </w:tcPr>
          <w:p>
            <w:pPr>
              <w:pStyle w:val="20"/>
            </w:pPr>
            <w:r>
              <w:t>提高参保居民幸福感</w:t>
            </w:r>
          </w:p>
        </w:tc>
        <w:tc>
          <w:tcPr>
            <w:tcW w:w="1276" w:type="dxa"/>
            <w:vAlign w:val="center"/>
          </w:tcPr>
          <w:p>
            <w:pPr>
              <w:pStyle w:val="20"/>
            </w:pPr>
            <w:r>
              <w:t>有所提升</w:t>
            </w:r>
          </w:p>
        </w:tc>
        <w:tc>
          <w:tcPr>
            <w:tcW w:w="1843" w:type="dxa"/>
            <w:vAlign w:val="center"/>
          </w:tcPr>
          <w:p>
            <w:pPr>
              <w:pStyle w:val="2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参保人员满意度</w:t>
            </w:r>
          </w:p>
        </w:tc>
        <w:tc>
          <w:tcPr>
            <w:tcW w:w="2891" w:type="dxa"/>
            <w:vAlign w:val="center"/>
          </w:tcPr>
          <w:p>
            <w:pPr>
              <w:pStyle w:val="20"/>
            </w:pPr>
            <w:r>
              <w:t>提高参保人员满意度</w:t>
            </w:r>
          </w:p>
        </w:tc>
        <w:tc>
          <w:tcPr>
            <w:tcW w:w="1276" w:type="dxa"/>
            <w:vAlign w:val="center"/>
          </w:tcPr>
          <w:p>
            <w:pPr>
              <w:pStyle w:val="20"/>
            </w:pPr>
            <w:r>
              <w:t>≥95%</w:t>
            </w:r>
          </w:p>
        </w:tc>
        <w:tc>
          <w:tcPr>
            <w:tcW w:w="1843" w:type="dxa"/>
            <w:vAlign w:val="center"/>
          </w:tcPr>
          <w:p>
            <w:pPr>
              <w:pStyle w:val="20"/>
            </w:pPr>
            <w:r>
              <w:t>问卷调查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8" w:name="_Toc_4_4_0000000029"/>
      <w:r>
        <w:rPr>
          <w:rFonts w:ascii="方正仿宋_GBK" w:hAnsi="方正仿宋_GBK" w:eastAsia="方正仿宋_GBK" w:cs="方正仿宋_GBK"/>
          <w:color w:val="000000"/>
          <w:sz w:val="28"/>
        </w:rPr>
        <w:t>26.财政对社会保险基金的补助资金绩效目标表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13102422P0058QM10002H</w:t>
            </w:r>
          </w:p>
        </w:tc>
        <w:tc>
          <w:tcPr>
            <w:tcW w:w="1587" w:type="dxa"/>
            <w:vAlign w:val="center"/>
          </w:tcPr>
          <w:p>
            <w:pPr>
              <w:pStyle w:val="21"/>
            </w:pPr>
            <w:r>
              <w:t>项目名称</w:t>
            </w:r>
          </w:p>
        </w:tc>
        <w:tc>
          <w:tcPr>
            <w:tcW w:w="4422" w:type="dxa"/>
            <w:gridSpan w:val="3"/>
            <w:vAlign w:val="center"/>
          </w:tcPr>
          <w:p>
            <w:pPr>
              <w:pStyle w:val="20"/>
            </w:pPr>
            <w:r>
              <w:t>财政对社会保险基金的补助资金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200.00</w:t>
            </w:r>
          </w:p>
        </w:tc>
        <w:tc>
          <w:tcPr>
            <w:tcW w:w="1587" w:type="dxa"/>
            <w:vAlign w:val="center"/>
          </w:tcPr>
          <w:p>
            <w:pPr>
              <w:pStyle w:val="21"/>
            </w:pPr>
            <w:r>
              <w:t>其中：财政    资金</w:t>
            </w:r>
          </w:p>
        </w:tc>
        <w:tc>
          <w:tcPr>
            <w:tcW w:w="1304" w:type="dxa"/>
            <w:vAlign w:val="center"/>
          </w:tcPr>
          <w:p>
            <w:pPr>
              <w:pStyle w:val="20"/>
            </w:pPr>
            <w:r>
              <w:t>200.00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2022年全年每月按时足额发放全县离退休人员退休金的工作。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1.通过项目的开展实现退休人员工资按时足额发放。</w:t>
            </w:r>
          </w:p>
          <w:p>
            <w:pPr>
              <w:pStyle w:val="20"/>
            </w:pPr>
            <w:r>
              <w:t>2.2021年单位退休人数5000人，预计2022年发放退休金人员为5000多人，通过项目的开展达到退</w:t>
            </w:r>
          </w:p>
          <w:p>
            <w:pPr>
              <w:pStyle w:val="20"/>
            </w:pPr>
            <w:r>
              <w:t>休人员工资按时足额发放。保障我县退休人员的基本生活水平，解除了他们的后顾之忧，保证</w:t>
            </w:r>
          </w:p>
          <w:p>
            <w:pPr>
              <w:pStyle w:val="20"/>
            </w:pPr>
            <w:r>
              <w:t>我县的社会形势稳定发展。</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发放退休金人数</w:t>
            </w:r>
          </w:p>
        </w:tc>
        <w:tc>
          <w:tcPr>
            <w:tcW w:w="2891" w:type="dxa"/>
            <w:vAlign w:val="center"/>
          </w:tcPr>
          <w:p>
            <w:pPr>
              <w:pStyle w:val="20"/>
            </w:pPr>
            <w:r>
              <w:t>发放退休金人员数量</w:t>
            </w:r>
          </w:p>
        </w:tc>
        <w:tc>
          <w:tcPr>
            <w:tcW w:w="1276" w:type="dxa"/>
            <w:vAlign w:val="center"/>
          </w:tcPr>
          <w:p>
            <w:pPr>
              <w:pStyle w:val="20"/>
            </w:pPr>
            <w:r>
              <w:t>≥5000人</w:t>
            </w:r>
          </w:p>
        </w:tc>
        <w:tc>
          <w:tcPr>
            <w:tcW w:w="1843" w:type="dxa"/>
            <w:vAlign w:val="center"/>
          </w:tcPr>
          <w:p>
            <w:pPr>
              <w:pStyle w:val="20"/>
            </w:pPr>
            <w:r>
              <w:t>根据2021</w:t>
            </w:r>
          </w:p>
          <w:p>
            <w:pPr>
              <w:pStyle w:val="20"/>
            </w:pPr>
            <w:r>
              <w:t>年发放工</w:t>
            </w:r>
          </w:p>
          <w:p>
            <w:pPr>
              <w:pStyle w:val="20"/>
            </w:pPr>
            <w:r>
              <w:t>资人员统计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应发尽发率</w:t>
            </w:r>
          </w:p>
        </w:tc>
        <w:tc>
          <w:tcPr>
            <w:tcW w:w="2891" w:type="dxa"/>
            <w:vAlign w:val="center"/>
          </w:tcPr>
          <w:p>
            <w:pPr>
              <w:pStyle w:val="20"/>
            </w:pPr>
            <w:r>
              <w:t>按照政策应发放工资全部</w:t>
            </w:r>
          </w:p>
          <w:p>
            <w:pPr>
              <w:pStyle w:val="20"/>
            </w:pPr>
            <w:r>
              <w:t>按标准发放</w:t>
            </w:r>
          </w:p>
        </w:tc>
        <w:tc>
          <w:tcPr>
            <w:tcW w:w="1276" w:type="dxa"/>
            <w:vAlign w:val="center"/>
          </w:tcPr>
          <w:p>
            <w:pPr>
              <w:pStyle w:val="20"/>
            </w:pPr>
            <w:r>
              <w:t>100%</w:t>
            </w:r>
          </w:p>
        </w:tc>
        <w:tc>
          <w:tcPr>
            <w:tcW w:w="1843" w:type="dxa"/>
            <w:vAlign w:val="center"/>
          </w:tcPr>
          <w:p>
            <w:pPr>
              <w:pStyle w:val="20"/>
            </w:pPr>
            <w:r>
              <w:t>根据单位报表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发放工作完成时间</w:t>
            </w:r>
          </w:p>
        </w:tc>
        <w:tc>
          <w:tcPr>
            <w:tcW w:w="1276" w:type="dxa"/>
            <w:vAlign w:val="center"/>
          </w:tcPr>
          <w:p>
            <w:pPr>
              <w:pStyle w:val="20"/>
            </w:pPr>
            <w:r>
              <w:t>≤12月</w:t>
            </w:r>
          </w:p>
        </w:tc>
        <w:tc>
          <w:tcPr>
            <w:tcW w:w="1843" w:type="dxa"/>
            <w:vAlign w:val="center"/>
          </w:tcPr>
          <w:p>
            <w:pPr>
              <w:pStyle w:val="20"/>
            </w:pPr>
            <w:r>
              <w:t>项目实施</w:t>
            </w:r>
          </w:p>
          <w:p>
            <w:pPr>
              <w:pStyle w:val="20"/>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单位成本</w:t>
            </w:r>
          </w:p>
        </w:tc>
        <w:tc>
          <w:tcPr>
            <w:tcW w:w="2891" w:type="dxa"/>
            <w:vAlign w:val="center"/>
          </w:tcPr>
          <w:p>
            <w:pPr>
              <w:pStyle w:val="20"/>
            </w:pPr>
            <w:r>
              <w:t>每位退休人员每人每年退</w:t>
            </w:r>
          </w:p>
          <w:p>
            <w:pPr>
              <w:pStyle w:val="20"/>
            </w:pPr>
            <w:r>
              <w:t>休金的成本</w:t>
            </w:r>
          </w:p>
        </w:tc>
        <w:tc>
          <w:tcPr>
            <w:tcW w:w="1276" w:type="dxa"/>
            <w:vAlign w:val="center"/>
          </w:tcPr>
          <w:p>
            <w:pPr>
              <w:pStyle w:val="20"/>
            </w:pPr>
            <w:r>
              <w:t>≤1.2万元</w:t>
            </w:r>
          </w:p>
        </w:tc>
        <w:tc>
          <w:tcPr>
            <w:tcW w:w="1843" w:type="dxa"/>
            <w:vAlign w:val="center"/>
          </w:tcPr>
          <w:p>
            <w:pPr>
              <w:pStyle w:val="20"/>
            </w:pPr>
            <w:r>
              <w:t>项目预算</w:t>
            </w:r>
          </w:p>
          <w:p>
            <w:pPr>
              <w:pStyle w:val="20"/>
            </w:pPr>
            <w:r>
              <w:t>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养老保险缺口填补率</w:t>
            </w:r>
          </w:p>
        </w:tc>
        <w:tc>
          <w:tcPr>
            <w:tcW w:w="2891" w:type="dxa"/>
            <w:vAlign w:val="center"/>
          </w:tcPr>
          <w:p>
            <w:pPr>
              <w:pStyle w:val="20"/>
            </w:pPr>
            <w:r>
              <w:t>养老保险缺口填补率</w:t>
            </w:r>
          </w:p>
        </w:tc>
        <w:tc>
          <w:tcPr>
            <w:tcW w:w="1276" w:type="dxa"/>
            <w:vAlign w:val="center"/>
          </w:tcPr>
          <w:p>
            <w:pPr>
              <w:pStyle w:val="20"/>
            </w:pPr>
            <w:r>
              <w:t>100%</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参保率的影响</w:t>
            </w:r>
          </w:p>
        </w:tc>
        <w:tc>
          <w:tcPr>
            <w:tcW w:w="2891" w:type="dxa"/>
            <w:vAlign w:val="center"/>
          </w:tcPr>
          <w:p>
            <w:pPr>
              <w:pStyle w:val="20"/>
            </w:pPr>
            <w:r>
              <w:t>退休人员工资的按时按量</w:t>
            </w:r>
          </w:p>
          <w:p>
            <w:pPr>
              <w:pStyle w:val="20"/>
            </w:pPr>
            <w:r>
              <w:t>发放对当前全民参保的影</w:t>
            </w:r>
          </w:p>
          <w:p>
            <w:pPr>
              <w:pStyle w:val="20"/>
            </w:pPr>
            <w:r>
              <w:t>响</w:t>
            </w:r>
          </w:p>
        </w:tc>
        <w:tc>
          <w:tcPr>
            <w:tcW w:w="1276" w:type="dxa"/>
            <w:vAlign w:val="center"/>
          </w:tcPr>
          <w:p>
            <w:pPr>
              <w:pStyle w:val="20"/>
            </w:pPr>
            <w:r>
              <w:t>100%</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退休人员满意度</w:t>
            </w:r>
          </w:p>
        </w:tc>
        <w:tc>
          <w:tcPr>
            <w:tcW w:w="2891" w:type="dxa"/>
            <w:vAlign w:val="center"/>
          </w:tcPr>
          <w:p>
            <w:pPr>
              <w:pStyle w:val="20"/>
            </w:pPr>
            <w:r>
              <w:t>退休人员对退休工资发放</w:t>
            </w:r>
          </w:p>
          <w:p>
            <w:pPr>
              <w:pStyle w:val="20"/>
            </w:pPr>
            <w:r>
              <w:t>的满意度</w:t>
            </w:r>
          </w:p>
        </w:tc>
        <w:tc>
          <w:tcPr>
            <w:tcW w:w="1276" w:type="dxa"/>
            <w:vAlign w:val="center"/>
          </w:tcPr>
          <w:p>
            <w:pPr>
              <w:pStyle w:val="20"/>
            </w:pPr>
            <w:r>
              <w:t>≥95%</w:t>
            </w:r>
          </w:p>
        </w:tc>
        <w:tc>
          <w:tcPr>
            <w:tcW w:w="1843" w:type="dxa"/>
            <w:vAlign w:val="center"/>
          </w:tcPr>
          <w:p>
            <w:pPr>
              <w:pStyle w:val="20"/>
            </w:pPr>
            <w:r>
              <w:t>调查问卷</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9" w:name="_Toc_4_4_0000000030"/>
      <w:r>
        <w:rPr>
          <w:rFonts w:ascii="方正仿宋_GBK" w:hAnsi="方正仿宋_GBK" w:eastAsia="方正仿宋_GBK" w:cs="方正仿宋_GBK"/>
          <w:color w:val="000000"/>
          <w:sz w:val="28"/>
        </w:rPr>
        <w:t>27.财政对社会保险基金的补助资金绩效目标表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13102422P0058QM100035</w:t>
            </w:r>
          </w:p>
        </w:tc>
        <w:tc>
          <w:tcPr>
            <w:tcW w:w="1587" w:type="dxa"/>
            <w:vAlign w:val="center"/>
          </w:tcPr>
          <w:p>
            <w:pPr>
              <w:pStyle w:val="21"/>
            </w:pPr>
            <w:r>
              <w:t>项目名称</w:t>
            </w:r>
          </w:p>
        </w:tc>
        <w:tc>
          <w:tcPr>
            <w:tcW w:w="4422" w:type="dxa"/>
            <w:gridSpan w:val="3"/>
            <w:vAlign w:val="center"/>
          </w:tcPr>
          <w:p>
            <w:pPr>
              <w:pStyle w:val="20"/>
            </w:pPr>
            <w:r>
              <w:t>财政对社会保险基金的补助资金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10800.00</w:t>
            </w:r>
          </w:p>
        </w:tc>
        <w:tc>
          <w:tcPr>
            <w:tcW w:w="1587" w:type="dxa"/>
            <w:vAlign w:val="center"/>
          </w:tcPr>
          <w:p>
            <w:pPr>
              <w:pStyle w:val="21"/>
            </w:pPr>
            <w:r>
              <w:t>其中：财政    资金</w:t>
            </w:r>
          </w:p>
        </w:tc>
        <w:tc>
          <w:tcPr>
            <w:tcW w:w="1304" w:type="dxa"/>
            <w:vAlign w:val="center"/>
          </w:tcPr>
          <w:p>
            <w:pPr>
              <w:pStyle w:val="20"/>
            </w:pPr>
            <w:r>
              <w:t>10800.00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2022年全年每月按时足额发放全县离退休人员退休金的工作。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1.通过项目的开展实现退休人员工资按时足额发放。</w:t>
            </w:r>
          </w:p>
          <w:p>
            <w:pPr>
              <w:pStyle w:val="20"/>
            </w:pPr>
            <w:r>
              <w:t>2.2021年单位退休人数5000人，预计2022年发放退休金人员为5000多人，通过项目的开展达到退</w:t>
            </w:r>
          </w:p>
          <w:p>
            <w:pPr>
              <w:pStyle w:val="20"/>
            </w:pPr>
            <w:r>
              <w:t>休人员工资按时足额发放。保障我县退休人员的基本生活水平，解除了他们的后顾之忧，保证</w:t>
            </w:r>
          </w:p>
          <w:p>
            <w:pPr>
              <w:pStyle w:val="20"/>
            </w:pPr>
            <w:r>
              <w:t>我县的社会形势稳定发展。</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发放退休金人数</w:t>
            </w:r>
          </w:p>
        </w:tc>
        <w:tc>
          <w:tcPr>
            <w:tcW w:w="2891" w:type="dxa"/>
            <w:vAlign w:val="center"/>
          </w:tcPr>
          <w:p>
            <w:pPr>
              <w:pStyle w:val="20"/>
            </w:pPr>
            <w:r>
              <w:t>发放退休金人员数量</w:t>
            </w:r>
          </w:p>
        </w:tc>
        <w:tc>
          <w:tcPr>
            <w:tcW w:w="1276" w:type="dxa"/>
            <w:vAlign w:val="center"/>
          </w:tcPr>
          <w:p>
            <w:pPr>
              <w:pStyle w:val="20"/>
            </w:pPr>
            <w:r>
              <w:t>≥5000人</w:t>
            </w:r>
          </w:p>
        </w:tc>
        <w:tc>
          <w:tcPr>
            <w:tcW w:w="1843" w:type="dxa"/>
            <w:vAlign w:val="center"/>
          </w:tcPr>
          <w:p>
            <w:pPr>
              <w:pStyle w:val="20"/>
            </w:pPr>
            <w:r>
              <w:t>根据2021</w:t>
            </w:r>
          </w:p>
          <w:p>
            <w:pPr>
              <w:pStyle w:val="20"/>
            </w:pPr>
            <w:r>
              <w:t>年发放工</w:t>
            </w:r>
          </w:p>
          <w:p>
            <w:pPr>
              <w:pStyle w:val="20"/>
            </w:pPr>
            <w:r>
              <w:t>资人员统计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应发尽发率</w:t>
            </w:r>
          </w:p>
        </w:tc>
        <w:tc>
          <w:tcPr>
            <w:tcW w:w="2891" w:type="dxa"/>
            <w:vAlign w:val="center"/>
          </w:tcPr>
          <w:p>
            <w:pPr>
              <w:pStyle w:val="20"/>
            </w:pPr>
            <w:r>
              <w:t>按照政策应发放工资全部</w:t>
            </w:r>
          </w:p>
          <w:p>
            <w:pPr>
              <w:pStyle w:val="20"/>
            </w:pPr>
            <w:r>
              <w:t>按标准发放</w:t>
            </w:r>
          </w:p>
        </w:tc>
        <w:tc>
          <w:tcPr>
            <w:tcW w:w="1276" w:type="dxa"/>
            <w:vAlign w:val="center"/>
          </w:tcPr>
          <w:p>
            <w:pPr>
              <w:pStyle w:val="20"/>
            </w:pPr>
            <w:r>
              <w:t>100%</w:t>
            </w:r>
          </w:p>
        </w:tc>
        <w:tc>
          <w:tcPr>
            <w:tcW w:w="1843" w:type="dxa"/>
            <w:vAlign w:val="center"/>
          </w:tcPr>
          <w:p>
            <w:pPr>
              <w:pStyle w:val="20"/>
            </w:pPr>
            <w:r>
              <w:t>根据单位报表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发放工作完成时间</w:t>
            </w:r>
          </w:p>
        </w:tc>
        <w:tc>
          <w:tcPr>
            <w:tcW w:w="1276" w:type="dxa"/>
            <w:vAlign w:val="center"/>
          </w:tcPr>
          <w:p>
            <w:pPr>
              <w:pStyle w:val="20"/>
            </w:pPr>
            <w:r>
              <w:t>≤12月</w:t>
            </w:r>
          </w:p>
        </w:tc>
        <w:tc>
          <w:tcPr>
            <w:tcW w:w="1843" w:type="dxa"/>
            <w:vAlign w:val="center"/>
          </w:tcPr>
          <w:p>
            <w:pPr>
              <w:pStyle w:val="20"/>
            </w:pPr>
            <w:r>
              <w:t>项目实施</w:t>
            </w:r>
          </w:p>
          <w:p>
            <w:pPr>
              <w:pStyle w:val="20"/>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单位成本</w:t>
            </w:r>
          </w:p>
        </w:tc>
        <w:tc>
          <w:tcPr>
            <w:tcW w:w="2891" w:type="dxa"/>
            <w:vAlign w:val="center"/>
          </w:tcPr>
          <w:p>
            <w:pPr>
              <w:pStyle w:val="20"/>
            </w:pPr>
            <w:r>
              <w:t>每位退休人员每人每年退</w:t>
            </w:r>
          </w:p>
          <w:p>
            <w:pPr>
              <w:pStyle w:val="20"/>
            </w:pPr>
            <w:r>
              <w:t>休金的成本</w:t>
            </w:r>
          </w:p>
        </w:tc>
        <w:tc>
          <w:tcPr>
            <w:tcW w:w="1276" w:type="dxa"/>
            <w:vAlign w:val="center"/>
          </w:tcPr>
          <w:p>
            <w:pPr>
              <w:pStyle w:val="20"/>
            </w:pPr>
            <w:r>
              <w:t>≤1.2万元</w:t>
            </w:r>
          </w:p>
        </w:tc>
        <w:tc>
          <w:tcPr>
            <w:tcW w:w="1843" w:type="dxa"/>
            <w:vAlign w:val="center"/>
          </w:tcPr>
          <w:p>
            <w:pPr>
              <w:pStyle w:val="20"/>
            </w:pPr>
            <w:r>
              <w:t>项目预算</w:t>
            </w:r>
          </w:p>
          <w:p>
            <w:pPr>
              <w:pStyle w:val="20"/>
            </w:pPr>
            <w:r>
              <w:t>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养老保险缺口填补率</w:t>
            </w:r>
          </w:p>
        </w:tc>
        <w:tc>
          <w:tcPr>
            <w:tcW w:w="2891" w:type="dxa"/>
            <w:vAlign w:val="center"/>
          </w:tcPr>
          <w:p>
            <w:pPr>
              <w:pStyle w:val="20"/>
            </w:pPr>
            <w:r>
              <w:t>养老保险缺口填补率</w:t>
            </w:r>
          </w:p>
        </w:tc>
        <w:tc>
          <w:tcPr>
            <w:tcW w:w="1276" w:type="dxa"/>
            <w:vAlign w:val="center"/>
          </w:tcPr>
          <w:p>
            <w:pPr>
              <w:pStyle w:val="20"/>
            </w:pPr>
            <w:r>
              <w:t>100%</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参保率的影响</w:t>
            </w:r>
          </w:p>
        </w:tc>
        <w:tc>
          <w:tcPr>
            <w:tcW w:w="2891" w:type="dxa"/>
            <w:vAlign w:val="center"/>
          </w:tcPr>
          <w:p>
            <w:pPr>
              <w:pStyle w:val="20"/>
            </w:pPr>
            <w:r>
              <w:t>退休人员工资的按时按量</w:t>
            </w:r>
          </w:p>
          <w:p>
            <w:pPr>
              <w:pStyle w:val="20"/>
            </w:pPr>
            <w:r>
              <w:t>发放对当前全民参保的影</w:t>
            </w:r>
          </w:p>
          <w:p>
            <w:pPr>
              <w:pStyle w:val="20"/>
            </w:pPr>
            <w:r>
              <w:t>响</w:t>
            </w:r>
          </w:p>
        </w:tc>
        <w:tc>
          <w:tcPr>
            <w:tcW w:w="1276" w:type="dxa"/>
            <w:vAlign w:val="center"/>
          </w:tcPr>
          <w:p>
            <w:pPr>
              <w:pStyle w:val="20"/>
            </w:pPr>
            <w:r>
              <w:t>100%</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退休人员满意度</w:t>
            </w:r>
          </w:p>
        </w:tc>
        <w:tc>
          <w:tcPr>
            <w:tcW w:w="2891" w:type="dxa"/>
            <w:vAlign w:val="center"/>
          </w:tcPr>
          <w:p>
            <w:pPr>
              <w:pStyle w:val="20"/>
            </w:pPr>
            <w:r>
              <w:t>退休人员对退休工资发放</w:t>
            </w:r>
          </w:p>
          <w:p>
            <w:pPr>
              <w:pStyle w:val="20"/>
            </w:pPr>
            <w:r>
              <w:t>的满意度</w:t>
            </w:r>
          </w:p>
        </w:tc>
        <w:tc>
          <w:tcPr>
            <w:tcW w:w="1276" w:type="dxa"/>
            <w:vAlign w:val="center"/>
          </w:tcPr>
          <w:p>
            <w:pPr>
              <w:pStyle w:val="20"/>
            </w:pPr>
            <w:r>
              <w:t>≥95%</w:t>
            </w:r>
          </w:p>
        </w:tc>
        <w:tc>
          <w:tcPr>
            <w:tcW w:w="1843" w:type="dxa"/>
            <w:vAlign w:val="center"/>
          </w:tcPr>
          <w:p>
            <w:pPr>
              <w:pStyle w:val="20"/>
            </w:pPr>
            <w:r>
              <w:t>调查问卷</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0" w:name="_Toc_4_4_0000000031"/>
      <w:r>
        <w:rPr>
          <w:rFonts w:ascii="方正仿宋_GBK" w:hAnsi="方正仿宋_GBK" w:eastAsia="方正仿宋_GBK" w:cs="方正仿宋_GBK"/>
          <w:color w:val="000000"/>
          <w:sz w:val="28"/>
        </w:rPr>
        <w:t>28.财政负担职业年金资金绩效目标表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13102422P0065XC10002X</w:t>
            </w:r>
          </w:p>
        </w:tc>
        <w:tc>
          <w:tcPr>
            <w:tcW w:w="1587" w:type="dxa"/>
            <w:vAlign w:val="center"/>
          </w:tcPr>
          <w:p>
            <w:pPr>
              <w:pStyle w:val="21"/>
            </w:pPr>
            <w:r>
              <w:t>项目名称</w:t>
            </w:r>
          </w:p>
        </w:tc>
        <w:tc>
          <w:tcPr>
            <w:tcW w:w="4422" w:type="dxa"/>
            <w:gridSpan w:val="3"/>
            <w:vAlign w:val="center"/>
          </w:tcPr>
          <w:p>
            <w:pPr>
              <w:pStyle w:val="20"/>
            </w:pPr>
            <w:r>
              <w:t>财政负担职业年金资金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3000.00</w:t>
            </w:r>
          </w:p>
        </w:tc>
        <w:tc>
          <w:tcPr>
            <w:tcW w:w="1587" w:type="dxa"/>
            <w:vAlign w:val="center"/>
          </w:tcPr>
          <w:p>
            <w:pPr>
              <w:pStyle w:val="21"/>
            </w:pPr>
            <w:r>
              <w:t>其中：财政    资金</w:t>
            </w:r>
          </w:p>
        </w:tc>
        <w:tc>
          <w:tcPr>
            <w:tcW w:w="1304" w:type="dxa"/>
            <w:vAlign w:val="center"/>
          </w:tcPr>
          <w:p>
            <w:pPr>
              <w:pStyle w:val="20"/>
            </w:pPr>
            <w:r>
              <w:t>3000.00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2022年全年，完成全县离退休人员职业年金每月按时足额发放。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1.通过项目的开展实现退休人员工资按时足额发放。</w:t>
            </w:r>
          </w:p>
          <w:p>
            <w:pPr>
              <w:pStyle w:val="20"/>
            </w:pPr>
            <w:r>
              <w:t>2.对机关事业单位及其工作人员参加机关事业单位基本养老保险的基础上，建立补充养</w:t>
            </w:r>
          </w:p>
          <w:p>
            <w:pPr>
              <w:pStyle w:val="20"/>
            </w:pPr>
            <w:r>
              <w:t>老保险制度，对符合发放标准的人员足额发放金额，预计2022年预算支出3000万元，</w:t>
            </w:r>
          </w:p>
          <w:p>
            <w:pPr>
              <w:pStyle w:val="20"/>
            </w:pPr>
            <w:r>
              <w:t>通过项目的开展达到退休人员工资按时足额发放，保障我县退休人员的基本生活水</w:t>
            </w:r>
          </w:p>
          <w:p>
            <w:pPr>
              <w:pStyle w:val="20"/>
            </w:pPr>
            <w:r>
              <w:t>平，维持社会稳定性，完善劳动力市场，促进劳动资源的优化配置具有重要影响。</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职业年金人数</w:t>
            </w:r>
          </w:p>
        </w:tc>
        <w:tc>
          <w:tcPr>
            <w:tcW w:w="2891" w:type="dxa"/>
            <w:vAlign w:val="center"/>
          </w:tcPr>
          <w:p>
            <w:pPr>
              <w:pStyle w:val="20"/>
            </w:pPr>
            <w:r>
              <w:t>按政策发放职业年</w:t>
            </w:r>
          </w:p>
          <w:p>
            <w:pPr>
              <w:pStyle w:val="20"/>
            </w:pPr>
            <w:r>
              <w:t>金的人数</w:t>
            </w:r>
          </w:p>
        </w:tc>
        <w:tc>
          <w:tcPr>
            <w:tcW w:w="1276" w:type="dxa"/>
            <w:vAlign w:val="center"/>
          </w:tcPr>
          <w:p>
            <w:pPr>
              <w:pStyle w:val="20"/>
            </w:pPr>
            <w:r>
              <w:t>≥1000人</w:t>
            </w:r>
          </w:p>
        </w:tc>
        <w:tc>
          <w:tcPr>
            <w:tcW w:w="1843" w:type="dxa"/>
            <w:vAlign w:val="center"/>
          </w:tcPr>
          <w:p>
            <w:pPr>
              <w:pStyle w:val="20"/>
            </w:pPr>
            <w:r>
              <w:t>2021年发放职业年金人</w:t>
            </w:r>
          </w:p>
          <w:p>
            <w:pPr>
              <w:pStyle w:val="20"/>
            </w:pPr>
            <w:r>
              <w:t>员数据统计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应发尽发率</w:t>
            </w:r>
          </w:p>
        </w:tc>
        <w:tc>
          <w:tcPr>
            <w:tcW w:w="2891" w:type="dxa"/>
            <w:vAlign w:val="center"/>
          </w:tcPr>
          <w:p>
            <w:pPr>
              <w:pStyle w:val="20"/>
            </w:pPr>
            <w:r>
              <w:t>按照政策标准对符</w:t>
            </w:r>
          </w:p>
          <w:p>
            <w:pPr>
              <w:pStyle w:val="20"/>
            </w:pPr>
            <w:r>
              <w:t>合发放标准的人员</w:t>
            </w:r>
          </w:p>
          <w:p>
            <w:pPr>
              <w:pStyle w:val="20"/>
            </w:pPr>
            <w:r>
              <w:t>准确发放</w:t>
            </w:r>
          </w:p>
        </w:tc>
        <w:tc>
          <w:tcPr>
            <w:tcW w:w="1276" w:type="dxa"/>
            <w:vAlign w:val="center"/>
          </w:tcPr>
          <w:p>
            <w:pPr>
              <w:pStyle w:val="20"/>
            </w:pPr>
            <w:r>
              <w:t>100%</w:t>
            </w:r>
          </w:p>
        </w:tc>
        <w:tc>
          <w:tcPr>
            <w:tcW w:w="1843" w:type="dxa"/>
            <w:vAlign w:val="center"/>
          </w:tcPr>
          <w:p>
            <w:pPr>
              <w:pStyle w:val="20"/>
            </w:pPr>
            <w:r>
              <w:t>单位报表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发放工作完成时间</w:t>
            </w:r>
          </w:p>
        </w:tc>
        <w:tc>
          <w:tcPr>
            <w:tcW w:w="1276" w:type="dxa"/>
            <w:vAlign w:val="center"/>
          </w:tcPr>
          <w:p>
            <w:pPr>
              <w:pStyle w:val="20"/>
            </w:pPr>
            <w:r>
              <w:t>12月</w:t>
            </w:r>
          </w:p>
        </w:tc>
        <w:tc>
          <w:tcPr>
            <w:tcW w:w="1843" w:type="dxa"/>
            <w:vAlign w:val="center"/>
          </w:tcPr>
          <w:p>
            <w:pPr>
              <w:pStyle w:val="2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预算控制数</w:t>
            </w:r>
          </w:p>
        </w:tc>
        <w:tc>
          <w:tcPr>
            <w:tcW w:w="2891" w:type="dxa"/>
            <w:vAlign w:val="center"/>
          </w:tcPr>
          <w:p>
            <w:pPr>
              <w:pStyle w:val="20"/>
            </w:pPr>
            <w:r>
              <w:t>每人每年发放职业</w:t>
            </w:r>
          </w:p>
          <w:p>
            <w:pPr>
              <w:pStyle w:val="20"/>
            </w:pPr>
            <w:r>
              <w:t>年金的成本</w:t>
            </w:r>
          </w:p>
        </w:tc>
        <w:tc>
          <w:tcPr>
            <w:tcW w:w="1276" w:type="dxa"/>
            <w:vAlign w:val="center"/>
          </w:tcPr>
          <w:p>
            <w:pPr>
              <w:pStyle w:val="20"/>
            </w:pPr>
            <w:r>
              <w:t>≤3万元</w:t>
            </w:r>
          </w:p>
        </w:tc>
        <w:tc>
          <w:tcPr>
            <w:tcW w:w="1843" w:type="dxa"/>
            <w:vAlign w:val="center"/>
          </w:tcPr>
          <w:p>
            <w:pPr>
              <w:pStyle w:val="20"/>
            </w:pPr>
            <w:r>
              <w:t>单位报表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执行率</w:t>
            </w:r>
          </w:p>
        </w:tc>
        <w:tc>
          <w:tcPr>
            <w:tcW w:w="2891" w:type="dxa"/>
            <w:vAlign w:val="center"/>
          </w:tcPr>
          <w:p>
            <w:pPr>
              <w:pStyle w:val="20"/>
            </w:pPr>
            <w:r>
              <w:t>按政策执行率</w:t>
            </w:r>
          </w:p>
        </w:tc>
        <w:tc>
          <w:tcPr>
            <w:tcW w:w="1276" w:type="dxa"/>
            <w:vAlign w:val="center"/>
          </w:tcPr>
          <w:p>
            <w:pPr>
              <w:pStyle w:val="20"/>
            </w:pPr>
            <w:r>
              <w:t>100%</w:t>
            </w:r>
          </w:p>
        </w:tc>
        <w:tc>
          <w:tcPr>
            <w:tcW w:w="1843" w:type="dxa"/>
            <w:vAlign w:val="center"/>
          </w:tcPr>
          <w:p>
            <w:pPr>
              <w:pStyle w:val="20"/>
            </w:pPr>
            <w:r>
              <w:t>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运营稳定</w:t>
            </w:r>
          </w:p>
        </w:tc>
        <w:tc>
          <w:tcPr>
            <w:tcW w:w="2891" w:type="dxa"/>
            <w:vAlign w:val="center"/>
          </w:tcPr>
          <w:p>
            <w:pPr>
              <w:pStyle w:val="20"/>
            </w:pPr>
            <w:r>
              <w:t>职业年金运营稳定</w:t>
            </w:r>
          </w:p>
        </w:tc>
        <w:tc>
          <w:tcPr>
            <w:tcW w:w="1276" w:type="dxa"/>
            <w:vAlign w:val="center"/>
          </w:tcPr>
          <w:p>
            <w:pPr>
              <w:pStyle w:val="20"/>
            </w:pPr>
            <w:r>
              <w:t>≥1年</w:t>
            </w:r>
          </w:p>
        </w:tc>
        <w:tc>
          <w:tcPr>
            <w:tcW w:w="1843" w:type="dxa"/>
            <w:vAlign w:val="center"/>
          </w:tcPr>
          <w:p>
            <w:pPr>
              <w:pStyle w:val="20"/>
            </w:pPr>
            <w:r>
              <w:t>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退休人员满意度</w:t>
            </w:r>
          </w:p>
        </w:tc>
        <w:tc>
          <w:tcPr>
            <w:tcW w:w="2891" w:type="dxa"/>
            <w:vAlign w:val="center"/>
          </w:tcPr>
          <w:p>
            <w:pPr>
              <w:pStyle w:val="20"/>
            </w:pPr>
            <w:r>
              <w:t>退休人员对退休工</w:t>
            </w:r>
          </w:p>
          <w:p>
            <w:pPr>
              <w:pStyle w:val="20"/>
            </w:pPr>
            <w:r>
              <w:t>资发放的满意度</w:t>
            </w:r>
          </w:p>
        </w:tc>
        <w:tc>
          <w:tcPr>
            <w:tcW w:w="1276" w:type="dxa"/>
            <w:vAlign w:val="center"/>
          </w:tcPr>
          <w:p>
            <w:pPr>
              <w:pStyle w:val="20"/>
            </w:pPr>
            <w:r>
              <w:t>≥95%</w:t>
            </w:r>
          </w:p>
        </w:tc>
        <w:tc>
          <w:tcPr>
            <w:tcW w:w="1843" w:type="dxa"/>
            <w:vAlign w:val="center"/>
          </w:tcPr>
          <w:p>
            <w:pPr>
              <w:pStyle w:val="20"/>
            </w:pPr>
            <w:r>
              <w:t>调查问卷</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1" w:name="_Toc_4_4_0000000032"/>
      <w:r>
        <w:rPr>
          <w:rFonts w:ascii="方正仿宋_GBK" w:hAnsi="方正仿宋_GBK" w:eastAsia="方正仿宋_GBK" w:cs="方正仿宋_GBK"/>
          <w:color w:val="000000"/>
          <w:sz w:val="28"/>
        </w:rPr>
        <w:t>29.城乡居民养老保险办公经费绩效目标表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13102422P0073RB10002E</w:t>
            </w:r>
          </w:p>
        </w:tc>
        <w:tc>
          <w:tcPr>
            <w:tcW w:w="1587" w:type="dxa"/>
            <w:vAlign w:val="center"/>
          </w:tcPr>
          <w:p>
            <w:pPr>
              <w:pStyle w:val="21"/>
            </w:pPr>
            <w:r>
              <w:t>项目名称</w:t>
            </w:r>
          </w:p>
        </w:tc>
        <w:tc>
          <w:tcPr>
            <w:tcW w:w="4422" w:type="dxa"/>
            <w:gridSpan w:val="3"/>
            <w:vAlign w:val="center"/>
          </w:tcPr>
          <w:p>
            <w:pPr>
              <w:pStyle w:val="20"/>
            </w:pPr>
            <w:r>
              <w:t>城乡居民养老保险办公经费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30.00</w:t>
            </w:r>
          </w:p>
        </w:tc>
        <w:tc>
          <w:tcPr>
            <w:tcW w:w="1587" w:type="dxa"/>
            <w:vAlign w:val="center"/>
          </w:tcPr>
          <w:p>
            <w:pPr>
              <w:pStyle w:val="21"/>
            </w:pPr>
            <w:r>
              <w:t>其中：财政    资金</w:t>
            </w:r>
          </w:p>
        </w:tc>
        <w:tc>
          <w:tcPr>
            <w:tcW w:w="1304" w:type="dxa"/>
            <w:vAlign w:val="center"/>
          </w:tcPr>
          <w:p>
            <w:pPr>
              <w:pStyle w:val="20"/>
            </w:pPr>
            <w:r>
              <w:t>30.00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每月定期为员工缴费各种保险、发放工资及维护电脑、印刷资料、购置办公用品等。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25%</w:t>
            </w:r>
          </w:p>
        </w:tc>
        <w:tc>
          <w:tcPr>
            <w:tcW w:w="1587" w:type="dxa"/>
            <w:vAlign w:val="center"/>
          </w:tcPr>
          <w:p>
            <w:pPr>
              <w:pStyle w:val="22"/>
            </w:pPr>
            <w:r>
              <w:t>50%</w:t>
            </w:r>
          </w:p>
        </w:tc>
        <w:tc>
          <w:tcPr>
            <w:tcW w:w="1304" w:type="dxa"/>
            <w:vAlign w:val="center"/>
          </w:tcPr>
          <w:p>
            <w:pPr>
              <w:pStyle w:val="22"/>
            </w:pPr>
            <w:r>
              <w:t>75%</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1.每月定期为员工缴费各种保险、发放工资及维护电脑、印刷资料、购置办公用品等。</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保障单位工作正常运转</w:t>
            </w:r>
          </w:p>
        </w:tc>
        <w:tc>
          <w:tcPr>
            <w:tcW w:w="2891" w:type="dxa"/>
            <w:vAlign w:val="center"/>
          </w:tcPr>
          <w:p>
            <w:pPr>
              <w:pStyle w:val="20"/>
            </w:pPr>
            <w:r>
              <w:t>保障单位工作正常运转</w:t>
            </w:r>
          </w:p>
          <w:p>
            <w:pPr>
              <w:pStyle w:val="20"/>
            </w:pPr>
            <w:r>
              <w:t>月数</w:t>
            </w:r>
          </w:p>
        </w:tc>
        <w:tc>
          <w:tcPr>
            <w:tcW w:w="1276" w:type="dxa"/>
            <w:vAlign w:val="center"/>
          </w:tcPr>
          <w:p>
            <w:pPr>
              <w:pStyle w:val="20"/>
            </w:pPr>
            <w:r>
              <w:t>12月</w:t>
            </w:r>
          </w:p>
        </w:tc>
        <w:tc>
          <w:tcPr>
            <w:tcW w:w="1843" w:type="dxa"/>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日常工作正常开展</w:t>
            </w:r>
          </w:p>
        </w:tc>
        <w:tc>
          <w:tcPr>
            <w:tcW w:w="2891" w:type="dxa"/>
            <w:vAlign w:val="center"/>
          </w:tcPr>
          <w:p>
            <w:pPr>
              <w:pStyle w:val="20"/>
            </w:pPr>
            <w:r>
              <w:t>工作开展完成率</w:t>
            </w:r>
          </w:p>
        </w:tc>
        <w:tc>
          <w:tcPr>
            <w:tcW w:w="1276" w:type="dxa"/>
            <w:vAlign w:val="center"/>
          </w:tcPr>
          <w:p>
            <w:pPr>
              <w:pStyle w:val="20"/>
            </w:pPr>
            <w:r>
              <w:t>100％</w:t>
            </w:r>
          </w:p>
        </w:tc>
        <w:tc>
          <w:tcPr>
            <w:tcW w:w="1843" w:type="dxa"/>
            <w:vAlign w:val="center"/>
          </w:tcPr>
          <w:p>
            <w:pPr>
              <w:pStyle w:val="20"/>
            </w:pPr>
            <w:r>
              <w:t>单位报表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业务完成开展时间</w:t>
            </w:r>
          </w:p>
        </w:tc>
        <w:tc>
          <w:tcPr>
            <w:tcW w:w="1276" w:type="dxa"/>
            <w:vAlign w:val="center"/>
          </w:tcPr>
          <w:p>
            <w:pPr>
              <w:pStyle w:val="20"/>
            </w:pPr>
            <w:r>
              <w:t>12月</w:t>
            </w:r>
          </w:p>
        </w:tc>
        <w:tc>
          <w:tcPr>
            <w:tcW w:w="1843" w:type="dxa"/>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单位成本</w:t>
            </w:r>
          </w:p>
        </w:tc>
        <w:tc>
          <w:tcPr>
            <w:tcW w:w="2891" w:type="dxa"/>
            <w:vAlign w:val="center"/>
          </w:tcPr>
          <w:p>
            <w:pPr>
              <w:pStyle w:val="20"/>
            </w:pPr>
            <w:r>
              <w:t>每月开展工作经费</w:t>
            </w:r>
          </w:p>
        </w:tc>
        <w:tc>
          <w:tcPr>
            <w:tcW w:w="1276" w:type="dxa"/>
            <w:vAlign w:val="center"/>
          </w:tcPr>
          <w:p>
            <w:pPr>
              <w:pStyle w:val="20"/>
            </w:pPr>
            <w:r>
              <w:t>≤2.5万元</w:t>
            </w:r>
          </w:p>
        </w:tc>
        <w:tc>
          <w:tcPr>
            <w:tcW w:w="1843" w:type="dxa"/>
            <w:vAlign w:val="center"/>
          </w:tcPr>
          <w:p>
            <w:pPr>
              <w:pStyle w:val="20"/>
            </w:pPr>
            <w:r>
              <w:t>工作统计情况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单位正常运转</w:t>
            </w:r>
          </w:p>
        </w:tc>
        <w:tc>
          <w:tcPr>
            <w:tcW w:w="2891" w:type="dxa"/>
            <w:vAlign w:val="center"/>
          </w:tcPr>
          <w:p>
            <w:pPr>
              <w:pStyle w:val="20"/>
            </w:pPr>
            <w:r>
              <w:t>保证单位正常运转</w:t>
            </w:r>
          </w:p>
        </w:tc>
        <w:tc>
          <w:tcPr>
            <w:tcW w:w="1276" w:type="dxa"/>
            <w:vAlign w:val="center"/>
          </w:tcPr>
          <w:p>
            <w:pPr>
              <w:pStyle w:val="20"/>
            </w:pPr>
            <w:r>
              <w:t>100％</w:t>
            </w:r>
          </w:p>
        </w:tc>
        <w:tc>
          <w:tcPr>
            <w:tcW w:w="1843" w:type="dxa"/>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工作持久度</w:t>
            </w:r>
          </w:p>
        </w:tc>
        <w:tc>
          <w:tcPr>
            <w:tcW w:w="2891" w:type="dxa"/>
            <w:vAlign w:val="center"/>
          </w:tcPr>
          <w:p>
            <w:pPr>
              <w:pStyle w:val="20"/>
            </w:pPr>
            <w:r>
              <w:t>工作长期稳定</w:t>
            </w:r>
          </w:p>
        </w:tc>
        <w:tc>
          <w:tcPr>
            <w:tcW w:w="1276" w:type="dxa"/>
            <w:vAlign w:val="center"/>
          </w:tcPr>
          <w:p>
            <w:pPr>
              <w:pStyle w:val="20"/>
            </w:pPr>
            <w:r>
              <w:t>12月</w:t>
            </w:r>
          </w:p>
        </w:tc>
        <w:tc>
          <w:tcPr>
            <w:tcW w:w="1843" w:type="dxa"/>
            <w:vAlign w:val="center"/>
          </w:tcPr>
          <w:p>
            <w:pPr>
              <w:pStyle w:val="20"/>
            </w:pPr>
            <w:r>
              <w:t>工作统计情况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工作人员满意度</w:t>
            </w:r>
          </w:p>
        </w:tc>
        <w:tc>
          <w:tcPr>
            <w:tcW w:w="2891" w:type="dxa"/>
            <w:vAlign w:val="center"/>
          </w:tcPr>
          <w:p>
            <w:pPr>
              <w:pStyle w:val="20"/>
            </w:pPr>
            <w:r>
              <w:t>工作人员满意度</w:t>
            </w:r>
          </w:p>
        </w:tc>
        <w:tc>
          <w:tcPr>
            <w:tcW w:w="1276" w:type="dxa"/>
            <w:vAlign w:val="center"/>
          </w:tcPr>
          <w:p>
            <w:pPr>
              <w:pStyle w:val="20"/>
            </w:pPr>
            <w:r>
              <w:t>≥95％</w:t>
            </w:r>
          </w:p>
        </w:tc>
        <w:tc>
          <w:tcPr>
            <w:tcW w:w="1843" w:type="dxa"/>
            <w:vAlign w:val="center"/>
          </w:tcPr>
          <w:p>
            <w:pPr>
              <w:pStyle w:val="20"/>
            </w:pPr>
            <w:r>
              <w:t xml:space="preserve"> 问卷调查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2" w:name="_Toc_4_4_0000000033"/>
      <w:r>
        <w:rPr>
          <w:rFonts w:ascii="方正仿宋_GBK" w:hAnsi="方正仿宋_GBK" w:eastAsia="方正仿宋_GBK" w:cs="方正仿宋_GBK"/>
          <w:color w:val="000000"/>
          <w:sz w:val="28"/>
        </w:rPr>
        <w:t>30.城乡居民养老保险基金县级配套资金绩效目标表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13102422P00D4Y010002B</w:t>
            </w:r>
          </w:p>
        </w:tc>
        <w:tc>
          <w:tcPr>
            <w:tcW w:w="1587" w:type="dxa"/>
            <w:vAlign w:val="center"/>
          </w:tcPr>
          <w:p>
            <w:pPr>
              <w:pStyle w:val="21"/>
            </w:pPr>
            <w:r>
              <w:t>项目名称</w:t>
            </w:r>
          </w:p>
        </w:tc>
        <w:tc>
          <w:tcPr>
            <w:tcW w:w="4422" w:type="dxa"/>
            <w:gridSpan w:val="3"/>
            <w:vAlign w:val="center"/>
          </w:tcPr>
          <w:p>
            <w:pPr>
              <w:pStyle w:val="20"/>
            </w:pPr>
            <w:r>
              <w:t>城乡居民养老保险基金县级配套资金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6100.00</w:t>
            </w:r>
          </w:p>
        </w:tc>
        <w:tc>
          <w:tcPr>
            <w:tcW w:w="1587" w:type="dxa"/>
            <w:vAlign w:val="center"/>
          </w:tcPr>
          <w:p>
            <w:pPr>
              <w:pStyle w:val="21"/>
            </w:pPr>
            <w:r>
              <w:t>其中：财政    资金</w:t>
            </w:r>
          </w:p>
        </w:tc>
        <w:tc>
          <w:tcPr>
            <w:tcW w:w="1304" w:type="dxa"/>
            <w:vAlign w:val="center"/>
          </w:tcPr>
          <w:p>
            <w:pPr>
              <w:pStyle w:val="20"/>
            </w:pPr>
            <w:r>
              <w:t>6100.00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我县城乡居民养老保险中心自项目实施以来每年进行城乡居民的参保登记、保险费收</w:t>
            </w:r>
          </w:p>
          <w:p>
            <w:pPr>
              <w:pStyle w:val="20"/>
            </w:pPr>
            <w:r>
              <w:t>缴、基金申请与划拨、基金管理、个人账户建立与管理、待遇核定与支付等基本的业</w:t>
            </w:r>
          </w:p>
          <w:p>
            <w:pPr>
              <w:pStyle w:val="20"/>
            </w:pPr>
            <w:r>
              <w:t>务经办工作，按月进行待遇享受人员的养老金发放、丧葬补贴发放、贫困代缴等一系</w:t>
            </w:r>
          </w:p>
          <w:p>
            <w:pPr>
              <w:pStyle w:val="20"/>
            </w:pPr>
            <w:r>
              <w:t>列工作。需发放县级配套基金6100万元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25%</w:t>
            </w:r>
          </w:p>
        </w:tc>
        <w:tc>
          <w:tcPr>
            <w:tcW w:w="1587" w:type="dxa"/>
            <w:vAlign w:val="center"/>
          </w:tcPr>
          <w:p>
            <w:pPr>
              <w:pStyle w:val="22"/>
            </w:pPr>
            <w:r>
              <w:t>50%</w:t>
            </w:r>
          </w:p>
        </w:tc>
        <w:tc>
          <w:tcPr>
            <w:tcW w:w="1304" w:type="dxa"/>
            <w:vAlign w:val="center"/>
          </w:tcPr>
          <w:p>
            <w:pPr>
              <w:pStyle w:val="22"/>
            </w:pPr>
            <w:r>
              <w:t>75%</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1.目标内容通过该项目实施完成我县城乡居民养老保险中心每年开展城乡</w:t>
            </w:r>
          </w:p>
          <w:p>
            <w:pPr>
              <w:pStyle w:val="20"/>
            </w:pPr>
            <w:r>
              <w:t>居民的参保登记、保险费收缴、基金申请与划拨、基金管理、个人账户建立与管理及养老金发放工作</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发放人数</w:t>
            </w:r>
          </w:p>
        </w:tc>
        <w:tc>
          <w:tcPr>
            <w:tcW w:w="2891" w:type="dxa"/>
            <w:vAlign w:val="center"/>
          </w:tcPr>
          <w:p>
            <w:pPr>
              <w:pStyle w:val="20"/>
            </w:pPr>
            <w:r>
              <w:t>养老金发放人数</w:t>
            </w:r>
          </w:p>
        </w:tc>
        <w:tc>
          <w:tcPr>
            <w:tcW w:w="1276" w:type="dxa"/>
            <w:vAlign w:val="center"/>
          </w:tcPr>
          <w:p>
            <w:pPr>
              <w:pStyle w:val="20"/>
            </w:pPr>
            <w:r>
              <w:t>≥61000人</w:t>
            </w:r>
          </w:p>
        </w:tc>
        <w:tc>
          <w:tcPr>
            <w:tcW w:w="1843" w:type="dxa"/>
            <w:vAlign w:val="center"/>
          </w:tcPr>
          <w:p>
            <w:pPr>
              <w:pStyle w:val="20"/>
            </w:pPr>
            <w:r>
              <w:t>2021年发放人数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发放尽发率</w:t>
            </w:r>
          </w:p>
        </w:tc>
        <w:tc>
          <w:tcPr>
            <w:tcW w:w="2891" w:type="dxa"/>
            <w:vAlign w:val="center"/>
          </w:tcPr>
          <w:p>
            <w:pPr>
              <w:pStyle w:val="20"/>
            </w:pPr>
            <w:r>
              <w:t>对符合发放政策的人准确发放</w:t>
            </w:r>
          </w:p>
        </w:tc>
        <w:tc>
          <w:tcPr>
            <w:tcW w:w="1276" w:type="dxa"/>
            <w:vAlign w:val="center"/>
          </w:tcPr>
          <w:p>
            <w:pPr>
              <w:pStyle w:val="20"/>
            </w:pPr>
            <w:r>
              <w:t>100%</w:t>
            </w:r>
          </w:p>
        </w:tc>
        <w:tc>
          <w:tcPr>
            <w:tcW w:w="1843" w:type="dxa"/>
            <w:vAlign w:val="center"/>
          </w:tcPr>
          <w:p>
            <w:pPr>
              <w:pStyle w:val="20"/>
            </w:pPr>
            <w:r>
              <w:t>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城乡养老保险工作完成时间</w:t>
            </w:r>
          </w:p>
        </w:tc>
        <w:tc>
          <w:tcPr>
            <w:tcW w:w="1276" w:type="dxa"/>
            <w:vAlign w:val="center"/>
          </w:tcPr>
          <w:p>
            <w:pPr>
              <w:pStyle w:val="20"/>
            </w:pPr>
            <w:r>
              <w:t>12月</w:t>
            </w:r>
          </w:p>
        </w:tc>
        <w:tc>
          <w:tcPr>
            <w:tcW w:w="1843" w:type="dxa"/>
            <w:vAlign w:val="center"/>
          </w:tcPr>
          <w:p>
            <w:pPr>
              <w:pStyle w:val="20"/>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单位成本</w:t>
            </w:r>
          </w:p>
        </w:tc>
        <w:tc>
          <w:tcPr>
            <w:tcW w:w="2891" w:type="dxa"/>
            <w:vAlign w:val="center"/>
          </w:tcPr>
          <w:p>
            <w:pPr>
              <w:pStyle w:val="20"/>
            </w:pPr>
            <w:r>
              <w:t>每人每年发放成本</w:t>
            </w:r>
          </w:p>
        </w:tc>
        <w:tc>
          <w:tcPr>
            <w:tcW w:w="1276" w:type="dxa"/>
            <w:vAlign w:val="center"/>
          </w:tcPr>
          <w:p>
            <w:pPr>
              <w:pStyle w:val="20"/>
            </w:pPr>
            <w:r>
              <w:t>≤1000元/年</w:t>
            </w:r>
          </w:p>
        </w:tc>
        <w:tc>
          <w:tcPr>
            <w:tcW w:w="1843" w:type="dxa"/>
            <w:vAlign w:val="center"/>
          </w:tcPr>
          <w:p>
            <w:pPr>
              <w:pStyle w:val="20"/>
            </w:pPr>
            <w:r>
              <w:t>规定发放标准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执行率</w:t>
            </w:r>
          </w:p>
        </w:tc>
        <w:tc>
          <w:tcPr>
            <w:tcW w:w="2891" w:type="dxa"/>
            <w:vAlign w:val="center"/>
          </w:tcPr>
          <w:p>
            <w:pPr>
              <w:pStyle w:val="20"/>
            </w:pPr>
            <w:r>
              <w:t>按政策执行率</w:t>
            </w:r>
          </w:p>
        </w:tc>
        <w:tc>
          <w:tcPr>
            <w:tcW w:w="1276" w:type="dxa"/>
            <w:vAlign w:val="center"/>
          </w:tcPr>
          <w:p>
            <w:pPr>
              <w:pStyle w:val="20"/>
            </w:pPr>
            <w:r>
              <w:t>100%</w:t>
            </w:r>
          </w:p>
        </w:tc>
        <w:tc>
          <w:tcPr>
            <w:tcW w:w="1843" w:type="dxa"/>
            <w:vAlign w:val="center"/>
          </w:tcPr>
          <w:p>
            <w:pPr>
              <w:pStyle w:val="2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居民幸福感</w:t>
            </w:r>
          </w:p>
        </w:tc>
        <w:tc>
          <w:tcPr>
            <w:tcW w:w="2891" w:type="dxa"/>
            <w:vAlign w:val="center"/>
          </w:tcPr>
          <w:p>
            <w:pPr>
              <w:pStyle w:val="20"/>
            </w:pPr>
            <w:r>
              <w:t>提高参保居民幸福感</w:t>
            </w:r>
          </w:p>
        </w:tc>
        <w:tc>
          <w:tcPr>
            <w:tcW w:w="1276" w:type="dxa"/>
            <w:vAlign w:val="center"/>
          </w:tcPr>
          <w:p>
            <w:pPr>
              <w:pStyle w:val="20"/>
            </w:pPr>
            <w:r>
              <w:t>有所提升</w:t>
            </w:r>
          </w:p>
        </w:tc>
        <w:tc>
          <w:tcPr>
            <w:tcW w:w="1843" w:type="dxa"/>
            <w:vAlign w:val="center"/>
          </w:tcPr>
          <w:p>
            <w:pPr>
              <w:pStyle w:val="2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参保人员满意度</w:t>
            </w:r>
          </w:p>
        </w:tc>
        <w:tc>
          <w:tcPr>
            <w:tcW w:w="2891" w:type="dxa"/>
            <w:vAlign w:val="center"/>
          </w:tcPr>
          <w:p>
            <w:pPr>
              <w:pStyle w:val="20"/>
            </w:pPr>
            <w:r>
              <w:t>提高参保人员满意度</w:t>
            </w:r>
          </w:p>
        </w:tc>
        <w:tc>
          <w:tcPr>
            <w:tcW w:w="1276" w:type="dxa"/>
            <w:vAlign w:val="center"/>
          </w:tcPr>
          <w:p>
            <w:pPr>
              <w:pStyle w:val="20"/>
            </w:pPr>
            <w:r>
              <w:t>≥95%</w:t>
            </w:r>
          </w:p>
        </w:tc>
        <w:tc>
          <w:tcPr>
            <w:tcW w:w="1843" w:type="dxa"/>
            <w:vAlign w:val="center"/>
          </w:tcPr>
          <w:p>
            <w:pPr>
              <w:pStyle w:val="20"/>
            </w:pPr>
            <w:r>
              <w:t>问卷调查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3" w:name="_Toc_4_4_0000000034"/>
      <w:r>
        <w:rPr>
          <w:rFonts w:ascii="方正仿宋_GBK" w:hAnsi="方正仿宋_GBK" w:eastAsia="方正仿宋_GBK" w:cs="方正仿宋_GBK"/>
          <w:color w:val="000000"/>
          <w:sz w:val="28"/>
        </w:rPr>
        <w:t>31.工伤保险管理中心办公费经费绩效目标表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13102422P00UL7X10002R</w:t>
            </w:r>
          </w:p>
        </w:tc>
        <w:tc>
          <w:tcPr>
            <w:tcW w:w="1587" w:type="dxa"/>
            <w:vAlign w:val="center"/>
          </w:tcPr>
          <w:p>
            <w:pPr>
              <w:pStyle w:val="21"/>
            </w:pPr>
            <w:r>
              <w:t>项目名称</w:t>
            </w:r>
          </w:p>
        </w:tc>
        <w:tc>
          <w:tcPr>
            <w:tcW w:w="4422" w:type="dxa"/>
            <w:gridSpan w:val="3"/>
            <w:vAlign w:val="center"/>
          </w:tcPr>
          <w:p>
            <w:pPr>
              <w:pStyle w:val="20"/>
            </w:pPr>
            <w:r>
              <w:t>工伤保险管理中心办公费经费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10.00</w:t>
            </w:r>
          </w:p>
        </w:tc>
        <w:tc>
          <w:tcPr>
            <w:tcW w:w="1587" w:type="dxa"/>
            <w:vAlign w:val="center"/>
          </w:tcPr>
          <w:p>
            <w:pPr>
              <w:pStyle w:val="21"/>
            </w:pPr>
            <w:r>
              <w:t>其中：财政    资金</w:t>
            </w:r>
          </w:p>
        </w:tc>
        <w:tc>
          <w:tcPr>
            <w:tcW w:w="1304" w:type="dxa"/>
            <w:vAlign w:val="center"/>
          </w:tcPr>
          <w:p>
            <w:pPr>
              <w:pStyle w:val="20"/>
            </w:pPr>
            <w:r>
              <w:t>10.00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2022年全年，完成工伤保险工作经费，印刷费、手续费、固定资产费用及人员工资等的支出。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1.通过项目的开展实现日常工作的正常运转。</w:t>
            </w:r>
          </w:p>
          <w:p>
            <w:pPr>
              <w:pStyle w:val="20"/>
            </w:pPr>
            <w:r>
              <w:t>2.2022年全年，完成工伤保险工作经费，印刷费、手续费、固定资产费用及人员工资等的支出，保障单位正常运转，提高人员的工作稳定性，通过项目的开展完成日常工作需要，实现工伤工作经费的合理支出。</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保障单位工作正常运转</w:t>
            </w:r>
          </w:p>
        </w:tc>
        <w:tc>
          <w:tcPr>
            <w:tcW w:w="2891" w:type="dxa"/>
            <w:vAlign w:val="center"/>
          </w:tcPr>
          <w:p>
            <w:pPr>
              <w:pStyle w:val="20"/>
            </w:pPr>
            <w:r>
              <w:t>保障单位工作正常运</w:t>
            </w:r>
          </w:p>
          <w:p>
            <w:pPr>
              <w:pStyle w:val="20"/>
            </w:pPr>
            <w:r>
              <w:t>转月数</w:t>
            </w:r>
          </w:p>
        </w:tc>
        <w:tc>
          <w:tcPr>
            <w:tcW w:w="1276" w:type="dxa"/>
            <w:vAlign w:val="center"/>
          </w:tcPr>
          <w:p>
            <w:pPr>
              <w:pStyle w:val="20"/>
            </w:pPr>
            <w:r>
              <w:t>12月</w:t>
            </w:r>
          </w:p>
        </w:tc>
        <w:tc>
          <w:tcPr>
            <w:tcW w:w="1843" w:type="dxa"/>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使用率</w:t>
            </w:r>
          </w:p>
        </w:tc>
        <w:tc>
          <w:tcPr>
            <w:tcW w:w="2891" w:type="dxa"/>
            <w:vAlign w:val="center"/>
          </w:tcPr>
          <w:p>
            <w:pPr>
              <w:pStyle w:val="20"/>
            </w:pPr>
            <w:r>
              <w:t>购买后投入到正常工</w:t>
            </w:r>
          </w:p>
          <w:p>
            <w:pPr>
              <w:pStyle w:val="20"/>
            </w:pPr>
            <w:r>
              <w:t>作的使用率</w:t>
            </w:r>
          </w:p>
        </w:tc>
        <w:tc>
          <w:tcPr>
            <w:tcW w:w="1276" w:type="dxa"/>
            <w:vAlign w:val="center"/>
          </w:tcPr>
          <w:p>
            <w:pPr>
              <w:pStyle w:val="20"/>
            </w:pPr>
            <w:r>
              <w:t>≥95%</w:t>
            </w:r>
          </w:p>
        </w:tc>
        <w:tc>
          <w:tcPr>
            <w:tcW w:w="1843" w:type="dxa"/>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采购的及时性</w:t>
            </w:r>
          </w:p>
        </w:tc>
        <w:tc>
          <w:tcPr>
            <w:tcW w:w="1276" w:type="dxa"/>
            <w:vAlign w:val="center"/>
          </w:tcPr>
          <w:p>
            <w:pPr>
              <w:pStyle w:val="20"/>
            </w:pPr>
            <w:r>
              <w:t>≤12月</w:t>
            </w:r>
          </w:p>
        </w:tc>
        <w:tc>
          <w:tcPr>
            <w:tcW w:w="1843" w:type="dxa"/>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单位成本</w:t>
            </w:r>
          </w:p>
        </w:tc>
        <w:tc>
          <w:tcPr>
            <w:tcW w:w="2891" w:type="dxa"/>
            <w:vAlign w:val="center"/>
          </w:tcPr>
          <w:p>
            <w:pPr>
              <w:pStyle w:val="20"/>
            </w:pPr>
            <w:r>
              <w:t>每月开展工作经费</w:t>
            </w:r>
          </w:p>
        </w:tc>
        <w:tc>
          <w:tcPr>
            <w:tcW w:w="1276" w:type="dxa"/>
            <w:vAlign w:val="center"/>
          </w:tcPr>
          <w:p>
            <w:pPr>
              <w:pStyle w:val="20"/>
            </w:pPr>
            <w:r>
              <w:t>≤0.83万元</w:t>
            </w:r>
          </w:p>
        </w:tc>
        <w:tc>
          <w:tcPr>
            <w:tcW w:w="1843" w:type="dxa"/>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工作完成情况</w:t>
            </w:r>
          </w:p>
        </w:tc>
        <w:tc>
          <w:tcPr>
            <w:tcW w:w="2891" w:type="dxa"/>
            <w:vAlign w:val="center"/>
          </w:tcPr>
          <w:p>
            <w:pPr>
              <w:pStyle w:val="20"/>
            </w:pPr>
            <w:r>
              <w:t>按时按量完成工作情</w:t>
            </w:r>
          </w:p>
          <w:p>
            <w:pPr>
              <w:pStyle w:val="20"/>
            </w:pPr>
            <w:r>
              <w:t>况</w:t>
            </w:r>
          </w:p>
        </w:tc>
        <w:tc>
          <w:tcPr>
            <w:tcW w:w="1276" w:type="dxa"/>
            <w:vAlign w:val="center"/>
          </w:tcPr>
          <w:p>
            <w:pPr>
              <w:pStyle w:val="20"/>
            </w:pPr>
            <w:r>
              <w:t>100%</w:t>
            </w:r>
          </w:p>
        </w:tc>
        <w:tc>
          <w:tcPr>
            <w:tcW w:w="1843" w:type="dxa"/>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工作状态</w:t>
            </w:r>
          </w:p>
        </w:tc>
        <w:tc>
          <w:tcPr>
            <w:tcW w:w="2891" w:type="dxa"/>
            <w:vAlign w:val="center"/>
          </w:tcPr>
          <w:p>
            <w:pPr>
              <w:pStyle w:val="20"/>
            </w:pPr>
            <w:r>
              <w:t>对职工的工作的积极</w:t>
            </w:r>
          </w:p>
          <w:p>
            <w:pPr>
              <w:pStyle w:val="20"/>
            </w:pPr>
            <w:r>
              <w:t>性和效率的影响及所</w:t>
            </w:r>
          </w:p>
          <w:p>
            <w:pPr>
              <w:pStyle w:val="20"/>
            </w:pPr>
            <w:r>
              <w:t>作的社会贡献度</w:t>
            </w:r>
          </w:p>
        </w:tc>
        <w:tc>
          <w:tcPr>
            <w:tcW w:w="1276" w:type="dxa"/>
            <w:vAlign w:val="center"/>
          </w:tcPr>
          <w:p>
            <w:pPr>
              <w:pStyle w:val="20"/>
            </w:pPr>
            <w:r>
              <w:t>≥95%</w:t>
            </w:r>
          </w:p>
        </w:tc>
        <w:tc>
          <w:tcPr>
            <w:tcW w:w="1843" w:type="dxa"/>
            <w:vAlign w:val="center"/>
          </w:tcPr>
          <w:p>
            <w:pPr>
              <w:pStyle w:val="20"/>
            </w:pPr>
            <w:r>
              <w:t>通过工作开展完成情</w:t>
            </w:r>
          </w:p>
          <w:p>
            <w:pPr>
              <w:pStyle w:val="20"/>
            </w:pPr>
            <w:r>
              <w:t>况，及职工日常信息</w:t>
            </w:r>
          </w:p>
          <w:p>
            <w:pPr>
              <w:pStyle w:val="20"/>
            </w:pPr>
            <w:r>
              <w:t>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工作人员满意度</w:t>
            </w:r>
          </w:p>
        </w:tc>
        <w:tc>
          <w:tcPr>
            <w:tcW w:w="2891" w:type="dxa"/>
            <w:vAlign w:val="center"/>
          </w:tcPr>
          <w:p>
            <w:pPr>
              <w:pStyle w:val="20"/>
            </w:pPr>
            <w:r>
              <w:t>工作人员满意度</w:t>
            </w:r>
          </w:p>
        </w:tc>
        <w:tc>
          <w:tcPr>
            <w:tcW w:w="1276" w:type="dxa"/>
            <w:vAlign w:val="center"/>
          </w:tcPr>
          <w:p>
            <w:pPr>
              <w:pStyle w:val="20"/>
            </w:pPr>
            <w:r>
              <w:t>≥95%</w:t>
            </w:r>
          </w:p>
        </w:tc>
        <w:tc>
          <w:tcPr>
            <w:tcW w:w="1843" w:type="dxa"/>
            <w:vAlign w:val="center"/>
          </w:tcPr>
          <w:p>
            <w:pPr>
              <w:pStyle w:val="20"/>
            </w:pPr>
            <w:r>
              <w:t>问卷调查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4" w:name="_Toc_4_4_0000000035"/>
      <w:r>
        <w:rPr>
          <w:rFonts w:ascii="方正仿宋_GBK" w:hAnsi="方正仿宋_GBK" w:eastAsia="方正仿宋_GBK" w:cs="方正仿宋_GBK"/>
          <w:color w:val="000000"/>
          <w:sz w:val="28"/>
        </w:rPr>
        <w:t>32.工伤网报系统技术服务费用资金绩效目标表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13102422P008YLR10002D</w:t>
            </w:r>
          </w:p>
        </w:tc>
        <w:tc>
          <w:tcPr>
            <w:tcW w:w="1587" w:type="dxa"/>
            <w:vAlign w:val="center"/>
          </w:tcPr>
          <w:p>
            <w:pPr>
              <w:pStyle w:val="21"/>
            </w:pPr>
            <w:r>
              <w:t>项目名称</w:t>
            </w:r>
          </w:p>
        </w:tc>
        <w:tc>
          <w:tcPr>
            <w:tcW w:w="4422" w:type="dxa"/>
            <w:gridSpan w:val="3"/>
            <w:vAlign w:val="center"/>
          </w:tcPr>
          <w:p>
            <w:pPr>
              <w:pStyle w:val="20"/>
            </w:pPr>
            <w:r>
              <w:t>工伤网报系统技术服务费用资金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6.00</w:t>
            </w:r>
          </w:p>
        </w:tc>
        <w:tc>
          <w:tcPr>
            <w:tcW w:w="1587" w:type="dxa"/>
            <w:vAlign w:val="center"/>
          </w:tcPr>
          <w:p>
            <w:pPr>
              <w:pStyle w:val="21"/>
            </w:pPr>
            <w:r>
              <w:t>其中：财政    资金</w:t>
            </w:r>
          </w:p>
        </w:tc>
        <w:tc>
          <w:tcPr>
            <w:tcW w:w="1304" w:type="dxa"/>
            <w:vAlign w:val="center"/>
          </w:tcPr>
          <w:p>
            <w:pPr>
              <w:pStyle w:val="20"/>
            </w:pPr>
            <w:r>
              <w:t>6.00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1、</w:t>
            </w:r>
            <w:r>
              <w:tab/>
            </w:r>
            <w:r>
              <w:t xml:space="preserve">2022年12月与工伤保险网报技术服务机构签订使用协议（协议期3年）；              </w:t>
            </w:r>
          </w:p>
          <w:p>
            <w:pPr>
              <w:pStyle w:val="20"/>
            </w:pPr>
            <w:r>
              <w:t>2、</w:t>
            </w:r>
            <w:r>
              <w:tab/>
            </w:r>
            <w:r>
              <w:t>2022年1-12月由技术服务机构为参保单位提供参数配置、数据库的初始化、创建系统并</w:t>
            </w:r>
          </w:p>
          <w:p>
            <w:pPr>
              <w:pStyle w:val="20"/>
            </w:pPr>
            <w:r>
              <w:t xml:space="preserve">对参保单位和其经办人员进行培训等服务；                                          </w:t>
            </w:r>
          </w:p>
          <w:p>
            <w:pPr>
              <w:pStyle w:val="20"/>
            </w:pPr>
            <w:r>
              <w:t>3、</w:t>
            </w:r>
            <w:r>
              <w:tab/>
            </w:r>
            <w:r>
              <w:t>2022年1-12月香河县工伤保险管理中心定期跟踪、检测系统运行情况，核对业务数据并留存电子档案。</w:t>
            </w:r>
          </w:p>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1.通过项目的开展，实现工伤保险网上办事模式，为参保单位提供更加高效优质便捷的服务。</w:t>
            </w:r>
          </w:p>
          <w:p>
            <w:pPr>
              <w:pStyle w:val="20"/>
            </w:pPr>
            <w:r>
              <w:t>2.本年度计划对全县1500家单位进行网报系统的安装服务，通过项目的开展，完成工伤保险网上申报工作，提供工伤保险网上办事渠道，让参保单位足不出户办理保险。</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参保单位数量</w:t>
            </w:r>
          </w:p>
        </w:tc>
        <w:tc>
          <w:tcPr>
            <w:tcW w:w="2891" w:type="dxa"/>
            <w:vAlign w:val="center"/>
          </w:tcPr>
          <w:p>
            <w:pPr>
              <w:pStyle w:val="20"/>
            </w:pPr>
            <w:r>
              <w:t>使用网报系统单位数量</w:t>
            </w:r>
          </w:p>
        </w:tc>
        <w:tc>
          <w:tcPr>
            <w:tcW w:w="1276" w:type="dxa"/>
            <w:vAlign w:val="center"/>
          </w:tcPr>
          <w:p>
            <w:pPr>
              <w:pStyle w:val="20"/>
            </w:pPr>
            <w:r>
              <w:t>≥1500家</w:t>
            </w:r>
          </w:p>
        </w:tc>
        <w:tc>
          <w:tcPr>
            <w:tcW w:w="1843" w:type="dxa"/>
            <w:vAlign w:val="center"/>
          </w:tcPr>
          <w:p>
            <w:pPr>
              <w:pStyle w:val="20"/>
            </w:pPr>
            <w:r>
              <w:t>上年统计</w:t>
            </w:r>
          </w:p>
          <w:p>
            <w:pPr>
              <w:pStyle w:val="20"/>
            </w:pPr>
            <w:r>
              <w:t>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网报系统使用率</w:t>
            </w:r>
          </w:p>
        </w:tc>
        <w:tc>
          <w:tcPr>
            <w:tcW w:w="2891" w:type="dxa"/>
            <w:vAlign w:val="center"/>
          </w:tcPr>
          <w:p>
            <w:pPr>
              <w:pStyle w:val="20"/>
            </w:pPr>
            <w:r>
              <w:t>网报系统使用率</w:t>
            </w:r>
          </w:p>
        </w:tc>
        <w:tc>
          <w:tcPr>
            <w:tcW w:w="1276" w:type="dxa"/>
            <w:vAlign w:val="center"/>
          </w:tcPr>
          <w:p>
            <w:pPr>
              <w:pStyle w:val="20"/>
            </w:pPr>
            <w:r>
              <w:t>≥95%</w:t>
            </w:r>
          </w:p>
        </w:tc>
        <w:tc>
          <w:tcPr>
            <w:tcW w:w="1843" w:type="dxa"/>
            <w:vAlign w:val="center"/>
          </w:tcPr>
          <w:p>
            <w:pPr>
              <w:pStyle w:val="20"/>
            </w:pPr>
            <w:r>
              <w:t>系统提取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创建系统完成及时性</w:t>
            </w:r>
          </w:p>
        </w:tc>
        <w:tc>
          <w:tcPr>
            <w:tcW w:w="2891" w:type="dxa"/>
            <w:vAlign w:val="center"/>
          </w:tcPr>
          <w:p>
            <w:pPr>
              <w:pStyle w:val="20"/>
            </w:pPr>
            <w:r>
              <w:t>按计划实施完成时间</w:t>
            </w:r>
          </w:p>
        </w:tc>
        <w:tc>
          <w:tcPr>
            <w:tcW w:w="1276" w:type="dxa"/>
            <w:vAlign w:val="center"/>
          </w:tcPr>
          <w:p>
            <w:pPr>
              <w:pStyle w:val="20"/>
            </w:pPr>
            <w:r>
              <w:t>≤12月</w:t>
            </w:r>
          </w:p>
        </w:tc>
        <w:tc>
          <w:tcPr>
            <w:tcW w:w="1843" w:type="dxa"/>
            <w:vAlign w:val="center"/>
          </w:tcPr>
          <w:p>
            <w:pPr>
              <w:pStyle w:val="20"/>
            </w:pPr>
            <w:r>
              <w:t>按计划完</w:t>
            </w:r>
          </w:p>
          <w:p>
            <w:pPr>
              <w:pStyle w:val="20"/>
            </w:pPr>
            <w:r>
              <w:t>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预算控制数</w:t>
            </w:r>
          </w:p>
        </w:tc>
        <w:tc>
          <w:tcPr>
            <w:tcW w:w="2891" w:type="dxa"/>
            <w:vAlign w:val="center"/>
          </w:tcPr>
          <w:p>
            <w:pPr>
              <w:pStyle w:val="20"/>
            </w:pPr>
            <w:r>
              <w:t>项目预算控制数</w:t>
            </w:r>
          </w:p>
        </w:tc>
        <w:tc>
          <w:tcPr>
            <w:tcW w:w="1276" w:type="dxa"/>
            <w:vAlign w:val="center"/>
          </w:tcPr>
          <w:p>
            <w:pPr>
              <w:pStyle w:val="20"/>
            </w:pPr>
            <w:r>
              <w:t>≤0.5万元</w:t>
            </w:r>
          </w:p>
        </w:tc>
        <w:tc>
          <w:tcPr>
            <w:tcW w:w="1843" w:type="dxa"/>
            <w:vAlign w:val="center"/>
          </w:tcPr>
          <w:p>
            <w:pPr>
              <w:pStyle w:val="20"/>
            </w:pPr>
            <w:r>
              <w:t>项目预算</w:t>
            </w:r>
          </w:p>
          <w:p>
            <w:pPr>
              <w:pStyle w:val="20"/>
            </w:pPr>
            <w:r>
              <w:t>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保险上报率</w:t>
            </w:r>
          </w:p>
        </w:tc>
        <w:tc>
          <w:tcPr>
            <w:tcW w:w="2891" w:type="dxa"/>
            <w:vAlign w:val="center"/>
          </w:tcPr>
          <w:p>
            <w:pPr>
              <w:pStyle w:val="20"/>
            </w:pPr>
            <w:r>
              <w:t>工伤保险上报率</w:t>
            </w:r>
          </w:p>
        </w:tc>
        <w:tc>
          <w:tcPr>
            <w:tcW w:w="1276" w:type="dxa"/>
            <w:vAlign w:val="center"/>
          </w:tcPr>
          <w:p>
            <w:pPr>
              <w:pStyle w:val="20"/>
            </w:pPr>
            <w:r>
              <w:t>100%</w:t>
            </w:r>
          </w:p>
        </w:tc>
        <w:tc>
          <w:tcPr>
            <w:tcW w:w="1843" w:type="dxa"/>
            <w:vAlign w:val="center"/>
          </w:tcPr>
          <w:p>
            <w:pPr>
              <w:pStyle w:val="20"/>
            </w:pPr>
            <w:r>
              <w:t>根据问卷</w:t>
            </w:r>
          </w:p>
          <w:p>
            <w:pPr>
              <w:pStyle w:val="20"/>
            </w:pPr>
            <w: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系统使用年限</w:t>
            </w:r>
          </w:p>
        </w:tc>
        <w:tc>
          <w:tcPr>
            <w:tcW w:w="2891" w:type="dxa"/>
            <w:vAlign w:val="center"/>
          </w:tcPr>
          <w:p>
            <w:pPr>
              <w:pStyle w:val="20"/>
            </w:pPr>
            <w:r>
              <w:t>网报系统使用年限</w:t>
            </w:r>
          </w:p>
        </w:tc>
        <w:tc>
          <w:tcPr>
            <w:tcW w:w="1276" w:type="dxa"/>
            <w:vAlign w:val="center"/>
          </w:tcPr>
          <w:p>
            <w:pPr>
              <w:pStyle w:val="20"/>
            </w:pPr>
            <w:r>
              <w:t>≥3年</w:t>
            </w:r>
          </w:p>
        </w:tc>
        <w:tc>
          <w:tcPr>
            <w:tcW w:w="1843" w:type="dxa"/>
            <w:vAlign w:val="center"/>
          </w:tcPr>
          <w:p>
            <w:pPr>
              <w:pStyle w:val="20"/>
            </w:pPr>
            <w:r>
              <w:t>根据系统</w:t>
            </w:r>
          </w:p>
          <w:p>
            <w:pPr>
              <w:pStyle w:val="20"/>
            </w:pPr>
            <w:r>
              <w:t>使用年限</w:t>
            </w:r>
          </w:p>
          <w:p>
            <w:pPr>
              <w:pStyle w:val="20"/>
            </w:pPr>
            <w:r>
              <w:t>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参保单位满意度</w:t>
            </w:r>
          </w:p>
        </w:tc>
        <w:tc>
          <w:tcPr>
            <w:tcW w:w="2891" w:type="dxa"/>
            <w:vAlign w:val="center"/>
          </w:tcPr>
          <w:p>
            <w:pPr>
              <w:pStyle w:val="20"/>
            </w:pPr>
            <w:r>
              <w:t>对工伤保险办事方式满意度</w:t>
            </w:r>
          </w:p>
        </w:tc>
        <w:tc>
          <w:tcPr>
            <w:tcW w:w="1276" w:type="dxa"/>
            <w:vAlign w:val="center"/>
          </w:tcPr>
          <w:p>
            <w:pPr>
              <w:pStyle w:val="20"/>
            </w:pPr>
            <w:r>
              <w:t>≥95%</w:t>
            </w:r>
          </w:p>
        </w:tc>
        <w:tc>
          <w:tcPr>
            <w:tcW w:w="1843" w:type="dxa"/>
            <w:vAlign w:val="center"/>
          </w:tcPr>
          <w:p>
            <w:pPr>
              <w:pStyle w:val="20"/>
            </w:pPr>
            <w:r>
              <w:t>根据问卷</w:t>
            </w:r>
          </w:p>
          <w:p>
            <w:pPr>
              <w:pStyle w:val="20"/>
            </w:pPr>
            <w:r>
              <w:t>调查结果</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5" w:name="_Toc_4_4_0000000036"/>
      <w:r>
        <w:rPr>
          <w:rFonts w:ascii="方正仿宋_GBK" w:hAnsi="方正仿宋_GBK" w:eastAsia="方正仿宋_GBK" w:cs="方正仿宋_GBK"/>
          <w:color w:val="000000"/>
          <w:sz w:val="28"/>
        </w:rPr>
        <w:t>33.冀财社【2021】135号关于提前下达2022年城乡居民基本养老保险中央财政补助资金预算指标的通知（城乡养老中央补助资金）绩效目标表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13102422P00765410001R</w:t>
            </w:r>
          </w:p>
        </w:tc>
        <w:tc>
          <w:tcPr>
            <w:tcW w:w="1587" w:type="dxa"/>
            <w:vAlign w:val="center"/>
          </w:tcPr>
          <w:p>
            <w:pPr>
              <w:pStyle w:val="21"/>
            </w:pPr>
            <w:r>
              <w:t>项目名称</w:t>
            </w:r>
          </w:p>
        </w:tc>
        <w:tc>
          <w:tcPr>
            <w:tcW w:w="4422" w:type="dxa"/>
            <w:gridSpan w:val="3"/>
            <w:vAlign w:val="center"/>
          </w:tcPr>
          <w:p>
            <w:pPr>
              <w:pStyle w:val="20"/>
            </w:pPr>
            <w:r>
              <w:t>冀财社【2021】135号关于提前下达2022年城乡居民基本养老保险中央财政补助资金预算指标的通知（城乡养老中央补助资金）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6734.00</w:t>
            </w:r>
          </w:p>
        </w:tc>
        <w:tc>
          <w:tcPr>
            <w:tcW w:w="1587" w:type="dxa"/>
            <w:vAlign w:val="center"/>
          </w:tcPr>
          <w:p>
            <w:pPr>
              <w:pStyle w:val="21"/>
            </w:pPr>
            <w:r>
              <w:t>其中：财政    资金</w:t>
            </w:r>
          </w:p>
        </w:tc>
        <w:tc>
          <w:tcPr>
            <w:tcW w:w="1304" w:type="dxa"/>
            <w:vAlign w:val="center"/>
          </w:tcPr>
          <w:p>
            <w:pPr>
              <w:pStyle w:val="20"/>
            </w:pPr>
            <w:r>
              <w:t>6734.00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该项目资金的用途为：对符合发放政策的人准确发放，完成全校城乡居民养老保险内6.5万符合领取待遇人员的养老金发放工作。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25%</w:t>
            </w:r>
          </w:p>
        </w:tc>
        <w:tc>
          <w:tcPr>
            <w:tcW w:w="1587" w:type="dxa"/>
            <w:vAlign w:val="center"/>
          </w:tcPr>
          <w:p>
            <w:pPr>
              <w:pStyle w:val="22"/>
            </w:pPr>
            <w:r>
              <w:t>50%</w:t>
            </w:r>
          </w:p>
        </w:tc>
        <w:tc>
          <w:tcPr>
            <w:tcW w:w="1304" w:type="dxa"/>
            <w:vAlign w:val="center"/>
          </w:tcPr>
          <w:p>
            <w:pPr>
              <w:pStyle w:val="22"/>
            </w:pPr>
            <w:r>
              <w:t>75%</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1.通过该项目实施完成我县城乡居民养老保险中心每年开展城乡</w:t>
            </w:r>
          </w:p>
          <w:p>
            <w:pPr>
              <w:pStyle w:val="20"/>
            </w:pPr>
            <w:r>
              <w:t>居民的参保登记、保险费收缴、基金申请与划拨、基金管理、个人账户建立与管理及养老金发放工作。</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发放人数</w:t>
            </w:r>
          </w:p>
        </w:tc>
        <w:tc>
          <w:tcPr>
            <w:tcW w:w="2891" w:type="dxa"/>
            <w:vAlign w:val="center"/>
          </w:tcPr>
          <w:p>
            <w:pPr>
              <w:pStyle w:val="20"/>
            </w:pPr>
            <w:r>
              <w:t>养老金发放人数</w:t>
            </w:r>
          </w:p>
        </w:tc>
        <w:tc>
          <w:tcPr>
            <w:tcW w:w="1276" w:type="dxa"/>
            <w:vAlign w:val="center"/>
          </w:tcPr>
          <w:p>
            <w:pPr>
              <w:pStyle w:val="20"/>
            </w:pPr>
            <w:r>
              <w:t>≥65000人</w:t>
            </w:r>
          </w:p>
        </w:tc>
        <w:tc>
          <w:tcPr>
            <w:tcW w:w="1843" w:type="dxa"/>
            <w:vAlign w:val="center"/>
          </w:tcPr>
          <w:p>
            <w:pPr>
              <w:pStyle w:val="20"/>
            </w:pPr>
            <w:r>
              <w:t>2021年发放人数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发放尽发率</w:t>
            </w:r>
          </w:p>
        </w:tc>
        <w:tc>
          <w:tcPr>
            <w:tcW w:w="2891" w:type="dxa"/>
            <w:vAlign w:val="center"/>
          </w:tcPr>
          <w:p>
            <w:pPr>
              <w:pStyle w:val="20"/>
            </w:pPr>
            <w:r>
              <w:t>对符合发放政策的人准确发放</w:t>
            </w:r>
          </w:p>
        </w:tc>
        <w:tc>
          <w:tcPr>
            <w:tcW w:w="1276" w:type="dxa"/>
            <w:vAlign w:val="center"/>
          </w:tcPr>
          <w:p>
            <w:pPr>
              <w:pStyle w:val="20"/>
            </w:pPr>
            <w:r>
              <w:t>100%</w:t>
            </w:r>
          </w:p>
        </w:tc>
        <w:tc>
          <w:tcPr>
            <w:tcW w:w="1843" w:type="dxa"/>
            <w:vAlign w:val="center"/>
          </w:tcPr>
          <w:p>
            <w:pPr>
              <w:pStyle w:val="20"/>
            </w:pPr>
            <w:r>
              <w:t>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城乡养老保险工作完成时间</w:t>
            </w:r>
          </w:p>
        </w:tc>
        <w:tc>
          <w:tcPr>
            <w:tcW w:w="1276" w:type="dxa"/>
            <w:vAlign w:val="center"/>
          </w:tcPr>
          <w:p>
            <w:pPr>
              <w:pStyle w:val="20"/>
            </w:pPr>
            <w:r>
              <w:t>12月</w:t>
            </w:r>
          </w:p>
        </w:tc>
        <w:tc>
          <w:tcPr>
            <w:tcW w:w="1843" w:type="dxa"/>
            <w:vAlign w:val="center"/>
          </w:tcPr>
          <w:p>
            <w:pPr>
              <w:pStyle w:val="20"/>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单位成本</w:t>
            </w:r>
          </w:p>
        </w:tc>
        <w:tc>
          <w:tcPr>
            <w:tcW w:w="2891" w:type="dxa"/>
            <w:vAlign w:val="center"/>
          </w:tcPr>
          <w:p>
            <w:pPr>
              <w:pStyle w:val="20"/>
            </w:pPr>
            <w:r>
              <w:t>每人每年发放成本</w:t>
            </w:r>
          </w:p>
        </w:tc>
        <w:tc>
          <w:tcPr>
            <w:tcW w:w="1276" w:type="dxa"/>
            <w:vAlign w:val="center"/>
          </w:tcPr>
          <w:p>
            <w:pPr>
              <w:pStyle w:val="20"/>
            </w:pPr>
            <w:r>
              <w:t>≤1036元/年</w:t>
            </w:r>
          </w:p>
        </w:tc>
        <w:tc>
          <w:tcPr>
            <w:tcW w:w="1843" w:type="dxa"/>
            <w:vAlign w:val="center"/>
          </w:tcPr>
          <w:p>
            <w:pPr>
              <w:pStyle w:val="20"/>
            </w:pPr>
            <w:r>
              <w:t>规定发放标准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执行率</w:t>
            </w:r>
          </w:p>
        </w:tc>
        <w:tc>
          <w:tcPr>
            <w:tcW w:w="2891" w:type="dxa"/>
            <w:vAlign w:val="center"/>
          </w:tcPr>
          <w:p>
            <w:pPr>
              <w:pStyle w:val="20"/>
            </w:pPr>
            <w:r>
              <w:t>按政策执行率</w:t>
            </w:r>
          </w:p>
        </w:tc>
        <w:tc>
          <w:tcPr>
            <w:tcW w:w="1276" w:type="dxa"/>
            <w:vAlign w:val="center"/>
          </w:tcPr>
          <w:p>
            <w:pPr>
              <w:pStyle w:val="20"/>
            </w:pPr>
            <w:r>
              <w:t>100%</w:t>
            </w:r>
          </w:p>
        </w:tc>
        <w:tc>
          <w:tcPr>
            <w:tcW w:w="1843" w:type="dxa"/>
            <w:vAlign w:val="center"/>
          </w:tcPr>
          <w:p>
            <w:pPr>
              <w:pStyle w:val="2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居民幸福感</w:t>
            </w:r>
          </w:p>
        </w:tc>
        <w:tc>
          <w:tcPr>
            <w:tcW w:w="2891" w:type="dxa"/>
            <w:vAlign w:val="center"/>
          </w:tcPr>
          <w:p>
            <w:pPr>
              <w:pStyle w:val="20"/>
            </w:pPr>
            <w:r>
              <w:t>提高参保居民幸福感</w:t>
            </w:r>
          </w:p>
        </w:tc>
        <w:tc>
          <w:tcPr>
            <w:tcW w:w="1276" w:type="dxa"/>
            <w:vAlign w:val="center"/>
          </w:tcPr>
          <w:p>
            <w:pPr>
              <w:pStyle w:val="20"/>
            </w:pPr>
            <w:r>
              <w:t>有所提升</w:t>
            </w:r>
          </w:p>
        </w:tc>
        <w:tc>
          <w:tcPr>
            <w:tcW w:w="1843" w:type="dxa"/>
            <w:vAlign w:val="center"/>
          </w:tcPr>
          <w:p>
            <w:pPr>
              <w:pStyle w:val="2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参保人员满意度</w:t>
            </w:r>
          </w:p>
        </w:tc>
        <w:tc>
          <w:tcPr>
            <w:tcW w:w="2891" w:type="dxa"/>
            <w:vAlign w:val="center"/>
          </w:tcPr>
          <w:p>
            <w:pPr>
              <w:pStyle w:val="20"/>
            </w:pPr>
            <w:r>
              <w:t>提高参保人员满意度</w:t>
            </w:r>
          </w:p>
        </w:tc>
        <w:tc>
          <w:tcPr>
            <w:tcW w:w="1276" w:type="dxa"/>
            <w:vAlign w:val="center"/>
          </w:tcPr>
          <w:p>
            <w:pPr>
              <w:pStyle w:val="20"/>
            </w:pPr>
            <w:r>
              <w:t>≥95%</w:t>
            </w:r>
          </w:p>
        </w:tc>
        <w:tc>
          <w:tcPr>
            <w:tcW w:w="1843" w:type="dxa"/>
            <w:vAlign w:val="center"/>
          </w:tcPr>
          <w:p>
            <w:pPr>
              <w:pStyle w:val="20"/>
            </w:pPr>
            <w:r>
              <w:t>问卷调查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6" w:name="_Toc_4_4_0000000037"/>
      <w:r>
        <w:rPr>
          <w:rFonts w:ascii="方正仿宋_GBK" w:hAnsi="方正仿宋_GBK" w:eastAsia="方正仿宋_GBK" w:cs="方正仿宋_GBK"/>
          <w:color w:val="000000"/>
          <w:sz w:val="28"/>
        </w:rPr>
        <w:t>34.冀财社【2021】176号关于提前下达2022年省级城乡居民养老保险补助资金预算指标的通知(城乡居民养老省级补助资金）绩效目标表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13102422P00769410001N</w:t>
            </w:r>
          </w:p>
        </w:tc>
        <w:tc>
          <w:tcPr>
            <w:tcW w:w="1587" w:type="dxa"/>
            <w:vAlign w:val="center"/>
          </w:tcPr>
          <w:p>
            <w:pPr>
              <w:pStyle w:val="21"/>
            </w:pPr>
            <w:r>
              <w:t>项目名称</w:t>
            </w:r>
          </w:p>
        </w:tc>
        <w:tc>
          <w:tcPr>
            <w:tcW w:w="4422" w:type="dxa"/>
            <w:gridSpan w:val="3"/>
            <w:vAlign w:val="center"/>
          </w:tcPr>
          <w:p>
            <w:pPr>
              <w:pStyle w:val="20"/>
            </w:pPr>
            <w:r>
              <w:t>冀财社【2021】176号关于提前下达2022年省级城乡居民养老保险补助资金预算指标的通知(城乡居民养老省级补助资金）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1624.00</w:t>
            </w:r>
          </w:p>
        </w:tc>
        <w:tc>
          <w:tcPr>
            <w:tcW w:w="1587" w:type="dxa"/>
            <w:vAlign w:val="center"/>
          </w:tcPr>
          <w:p>
            <w:pPr>
              <w:pStyle w:val="21"/>
            </w:pPr>
            <w:r>
              <w:t>其中：财政    资金</w:t>
            </w:r>
          </w:p>
        </w:tc>
        <w:tc>
          <w:tcPr>
            <w:tcW w:w="1304" w:type="dxa"/>
            <w:vAlign w:val="center"/>
          </w:tcPr>
          <w:p>
            <w:pPr>
              <w:pStyle w:val="20"/>
            </w:pPr>
            <w:r>
              <w:t>1624.00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对符合发放政策的人准确发放。保障城乡居民养老保险待遇享受人员6.5万人能够及时足额发放成功。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25%</w:t>
            </w:r>
          </w:p>
        </w:tc>
        <w:tc>
          <w:tcPr>
            <w:tcW w:w="1587" w:type="dxa"/>
            <w:vAlign w:val="center"/>
          </w:tcPr>
          <w:p>
            <w:pPr>
              <w:pStyle w:val="22"/>
            </w:pPr>
            <w:r>
              <w:t>50%</w:t>
            </w:r>
          </w:p>
        </w:tc>
        <w:tc>
          <w:tcPr>
            <w:tcW w:w="1304" w:type="dxa"/>
            <w:vAlign w:val="center"/>
          </w:tcPr>
          <w:p>
            <w:pPr>
              <w:pStyle w:val="22"/>
            </w:pPr>
            <w:r>
              <w:t>75%</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1.通过该项目实施完成我县城乡居民养老保险中心每年开展城乡</w:t>
            </w:r>
          </w:p>
          <w:p>
            <w:pPr>
              <w:pStyle w:val="20"/>
            </w:pPr>
            <w:r>
              <w:t>居民的参保登记、保险费收缴、基金申请与划拨、基金管理、个人账户建立与管理及养老金发放工作</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发放人数</w:t>
            </w:r>
          </w:p>
        </w:tc>
        <w:tc>
          <w:tcPr>
            <w:tcW w:w="2891" w:type="dxa"/>
            <w:vAlign w:val="center"/>
          </w:tcPr>
          <w:p>
            <w:pPr>
              <w:pStyle w:val="20"/>
            </w:pPr>
            <w:r>
              <w:t>养老金发放人数</w:t>
            </w:r>
          </w:p>
        </w:tc>
        <w:tc>
          <w:tcPr>
            <w:tcW w:w="1276" w:type="dxa"/>
            <w:vAlign w:val="center"/>
          </w:tcPr>
          <w:p>
            <w:pPr>
              <w:pStyle w:val="20"/>
            </w:pPr>
            <w:r>
              <w:t>≥64960人</w:t>
            </w:r>
          </w:p>
        </w:tc>
        <w:tc>
          <w:tcPr>
            <w:tcW w:w="1843" w:type="dxa"/>
            <w:vAlign w:val="center"/>
          </w:tcPr>
          <w:p>
            <w:pPr>
              <w:pStyle w:val="20"/>
            </w:pPr>
            <w:r>
              <w:t>2021年发放人数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发放尽发率</w:t>
            </w:r>
          </w:p>
        </w:tc>
        <w:tc>
          <w:tcPr>
            <w:tcW w:w="2891" w:type="dxa"/>
            <w:vAlign w:val="center"/>
          </w:tcPr>
          <w:p>
            <w:pPr>
              <w:pStyle w:val="20"/>
            </w:pPr>
            <w:r>
              <w:t>对符合发放政策的人准确发放</w:t>
            </w:r>
          </w:p>
        </w:tc>
        <w:tc>
          <w:tcPr>
            <w:tcW w:w="1276" w:type="dxa"/>
            <w:vAlign w:val="center"/>
          </w:tcPr>
          <w:p>
            <w:pPr>
              <w:pStyle w:val="20"/>
            </w:pPr>
            <w:r>
              <w:t>100%</w:t>
            </w:r>
          </w:p>
        </w:tc>
        <w:tc>
          <w:tcPr>
            <w:tcW w:w="1843" w:type="dxa"/>
            <w:vAlign w:val="center"/>
          </w:tcPr>
          <w:p>
            <w:pPr>
              <w:pStyle w:val="20"/>
            </w:pPr>
            <w:r>
              <w:t>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城乡养老保险工作完成时间</w:t>
            </w:r>
          </w:p>
        </w:tc>
        <w:tc>
          <w:tcPr>
            <w:tcW w:w="1276" w:type="dxa"/>
            <w:vAlign w:val="center"/>
          </w:tcPr>
          <w:p>
            <w:pPr>
              <w:pStyle w:val="20"/>
            </w:pPr>
            <w:r>
              <w:t>12月</w:t>
            </w:r>
          </w:p>
        </w:tc>
        <w:tc>
          <w:tcPr>
            <w:tcW w:w="1843" w:type="dxa"/>
            <w:vAlign w:val="center"/>
          </w:tcPr>
          <w:p>
            <w:pPr>
              <w:pStyle w:val="20"/>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单位成本</w:t>
            </w:r>
          </w:p>
        </w:tc>
        <w:tc>
          <w:tcPr>
            <w:tcW w:w="2891" w:type="dxa"/>
            <w:vAlign w:val="center"/>
          </w:tcPr>
          <w:p>
            <w:pPr>
              <w:pStyle w:val="20"/>
            </w:pPr>
            <w:r>
              <w:t>每人每年发放成本</w:t>
            </w:r>
          </w:p>
        </w:tc>
        <w:tc>
          <w:tcPr>
            <w:tcW w:w="1276" w:type="dxa"/>
            <w:vAlign w:val="center"/>
          </w:tcPr>
          <w:p>
            <w:pPr>
              <w:pStyle w:val="20"/>
            </w:pPr>
            <w:r>
              <w:t>≤250元/年</w:t>
            </w:r>
          </w:p>
        </w:tc>
        <w:tc>
          <w:tcPr>
            <w:tcW w:w="1843" w:type="dxa"/>
            <w:vAlign w:val="center"/>
          </w:tcPr>
          <w:p>
            <w:pPr>
              <w:pStyle w:val="20"/>
            </w:pPr>
            <w:r>
              <w:t>规定发放标准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执行率</w:t>
            </w:r>
          </w:p>
        </w:tc>
        <w:tc>
          <w:tcPr>
            <w:tcW w:w="2891" w:type="dxa"/>
            <w:vAlign w:val="center"/>
          </w:tcPr>
          <w:p>
            <w:pPr>
              <w:pStyle w:val="20"/>
            </w:pPr>
            <w:r>
              <w:t>按政策执行率</w:t>
            </w:r>
          </w:p>
        </w:tc>
        <w:tc>
          <w:tcPr>
            <w:tcW w:w="1276" w:type="dxa"/>
            <w:vAlign w:val="center"/>
          </w:tcPr>
          <w:p>
            <w:pPr>
              <w:pStyle w:val="20"/>
            </w:pPr>
            <w:r>
              <w:t>100%</w:t>
            </w:r>
          </w:p>
        </w:tc>
        <w:tc>
          <w:tcPr>
            <w:tcW w:w="1843" w:type="dxa"/>
            <w:vAlign w:val="center"/>
          </w:tcPr>
          <w:p>
            <w:pPr>
              <w:pStyle w:val="2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居民幸福感</w:t>
            </w:r>
          </w:p>
        </w:tc>
        <w:tc>
          <w:tcPr>
            <w:tcW w:w="2891" w:type="dxa"/>
            <w:vAlign w:val="center"/>
          </w:tcPr>
          <w:p>
            <w:pPr>
              <w:pStyle w:val="20"/>
            </w:pPr>
            <w:r>
              <w:t>提高参保居民幸福感</w:t>
            </w:r>
          </w:p>
        </w:tc>
        <w:tc>
          <w:tcPr>
            <w:tcW w:w="1276" w:type="dxa"/>
            <w:vAlign w:val="center"/>
          </w:tcPr>
          <w:p>
            <w:pPr>
              <w:pStyle w:val="20"/>
            </w:pPr>
            <w:r>
              <w:t>有所提升</w:t>
            </w:r>
          </w:p>
        </w:tc>
        <w:tc>
          <w:tcPr>
            <w:tcW w:w="1843" w:type="dxa"/>
            <w:vAlign w:val="center"/>
          </w:tcPr>
          <w:p>
            <w:pPr>
              <w:pStyle w:val="2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参保人员满意度</w:t>
            </w:r>
          </w:p>
        </w:tc>
        <w:tc>
          <w:tcPr>
            <w:tcW w:w="2891" w:type="dxa"/>
            <w:vAlign w:val="center"/>
          </w:tcPr>
          <w:p>
            <w:pPr>
              <w:pStyle w:val="20"/>
            </w:pPr>
            <w:r>
              <w:t>提高参保人员满意度</w:t>
            </w:r>
          </w:p>
        </w:tc>
        <w:tc>
          <w:tcPr>
            <w:tcW w:w="1276" w:type="dxa"/>
            <w:vAlign w:val="center"/>
          </w:tcPr>
          <w:p>
            <w:pPr>
              <w:pStyle w:val="20"/>
            </w:pPr>
            <w:r>
              <w:t>≥95%</w:t>
            </w:r>
          </w:p>
        </w:tc>
        <w:tc>
          <w:tcPr>
            <w:tcW w:w="1843" w:type="dxa"/>
            <w:vAlign w:val="center"/>
          </w:tcPr>
          <w:p>
            <w:pPr>
              <w:pStyle w:val="20"/>
            </w:pPr>
            <w:r>
              <w:t>问卷调查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7" w:name="_Toc_4_4_0000000038"/>
      <w:r>
        <w:rPr>
          <w:rFonts w:ascii="方正仿宋_GBK" w:hAnsi="方正仿宋_GBK" w:eastAsia="方正仿宋_GBK" w:cs="方正仿宋_GBK"/>
          <w:color w:val="000000"/>
          <w:sz w:val="28"/>
        </w:rPr>
        <w:t>35.冀财社【2021】176号关于提前下达2022年省级城乡居民养老保险补助资金预算指标的通知（城乡居民养老代缴资金）绩效目标表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13102422P00769410002A</w:t>
            </w:r>
          </w:p>
        </w:tc>
        <w:tc>
          <w:tcPr>
            <w:tcW w:w="1587" w:type="dxa"/>
            <w:vAlign w:val="center"/>
          </w:tcPr>
          <w:p>
            <w:pPr>
              <w:pStyle w:val="21"/>
            </w:pPr>
            <w:r>
              <w:t>项目名称</w:t>
            </w:r>
          </w:p>
        </w:tc>
        <w:tc>
          <w:tcPr>
            <w:tcW w:w="4422" w:type="dxa"/>
            <w:gridSpan w:val="3"/>
            <w:vAlign w:val="center"/>
          </w:tcPr>
          <w:p>
            <w:pPr>
              <w:pStyle w:val="20"/>
            </w:pPr>
            <w:r>
              <w:t>冀财社【2021】176号关于提前下达2022年省级城乡居民养老保险补助资金预算指标的通知（城乡居民养老代缴资金）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26.00</w:t>
            </w:r>
          </w:p>
        </w:tc>
        <w:tc>
          <w:tcPr>
            <w:tcW w:w="1587" w:type="dxa"/>
            <w:vAlign w:val="center"/>
          </w:tcPr>
          <w:p>
            <w:pPr>
              <w:pStyle w:val="21"/>
            </w:pPr>
            <w:r>
              <w:t>其中：财政    资金</w:t>
            </w:r>
          </w:p>
        </w:tc>
        <w:tc>
          <w:tcPr>
            <w:tcW w:w="1304" w:type="dxa"/>
            <w:vAlign w:val="center"/>
          </w:tcPr>
          <w:p>
            <w:pPr>
              <w:pStyle w:val="20"/>
            </w:pPr>
            <w:r>
              <w:t>26.00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通过该项目实施完成我县城乡居民养老保险中心每年开展城乡</w:t>
            </w:r>
          </w:p>
          <w:p>
            <w:pPr>
              <w:pStyle w:val="20"/>
            </w:pPr>
            <w:r>
              <w:t>居民的参保登记、保险费收缴、基金申请与划拨、基金管理、个人账户建立与管理及代缴工作及时足额为符合政策人员代缴成功。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25%</w:t>
            </w:r>
          </w:p>
        </w:tc>
        <w:tc>
          <w:tcPr>
            <w:tcW w:w="1587" w:type="dxa"/>
            <w:vAlign w:val="center"/>
          </w:tcPr>
          <w:p>
            <w:pPr>
              <w:pStyle w:val="22"/>
            </w:pPr>
            <w:r>
              <w:t>50%</w:t>
            </w:r>
          </w:p>
        </w:tc>
        <w:tc>
          <w:tcPr>
            <w:tcW w:w="1304" w:type="dxa"/>
            <w:vAlign w:val="center"/>
          </w:tcPr>
          <w:p>
            <w:pPr>
              <w:pStyle w:val="22"/>
            </w:pPr>
            <w:r>
              <w:t>75%</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1.通过该项目实施完成我县城乡居民养老保险中心每年开展城乡</w:t>
            </w:r>
          </w:p>
          <w:p>
            <w:pPr>
              <w:pStyle w:val="20"/>
            </w:pPr>
            <w:r>
              <w:t>居民的参保登记、保险费收缴、基金申请与划拨、基金管理、个人账户建立与管理及代缴工作</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代缴人数</w:t>
            </w:r>
          </w:p>
        </w:tc>
        <w:tc>
          <w:tcPr>
            <w:tcW w:w="2891" w:type="dxa"/>
            <w:vAlign w:val="center"/>
          </w:tcPr>
          <w:p>
            <w:pPr>
              <w:pStyle w:val="20"/>
            </w:pPr>
            <w:r>
              <w:t>养老代缴人数</w:t>
            </w:r>
          </w:p>
        </w:tc>
        <w:tc>
          <w:tcPr>
            <w:tcW w:w="1276" w:type="dxa"/>
            <w:vAlign w:val="center"/>
          </w:tcPr>
          <w:p>
            <w:pPr>
              <w:pStyle w:val="20"/>
            </w:pPr>
            <w:r>
              <w:t>≥2600人</w:t>
            </w:r>
          </w:p>
        </w:tc>
        <w:tc>
          <w:tcPr>
            <w:tcW w:w="1843" w:type="dxa"/>
            <w:vAlign w:val="center"/>
          </w:tcPr>
          <w:p>
            <w:pPr>
              <w:pStyle w:val="20"/>
            </w:pPr>
            <w:r>
              <w:t>2021年代缴人数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发放尽发率</w:t>
            </w:r>
          </w:p>
        </w:tc>
        <w:tc>
          <w:tcPr>
            <w:tcW w:w="2891" w:type="dxa"/>
            <w:vAlign w:val="center"/>
          </w:tcPr>
          <w:p>
            <w:pPr>
              <w:pStyle w:val="20"/>
            </w:pPr>
            <w:r>
              <w:t>对符合发放政策的人准确代缴</w:t>
            </w:r>
          </w:p>
        </w:tc>
        <w:tc>
          <w:tcPr>
            <w:tcW w:w="1276" w:type="dxa"/>
            <w:vAlign w:val="center"/>
          </w:tcPr>
          <w:p>
            <w:pPr>
              <w:pStyle w:val="20"/>
            </w:pPr>
            <w:r>
              <w:t>100%</w:t>
            </w:r>
          </w:p>
        </w:tc>
        <w:tc>
          <w:tcPr>
            <w:tcW w:w="1843" w:type="dxa"/>
            <w:vAlign w:val="center"/>
          </w:tcPr>
          <w:p>
            <w:pPr>
              <w:pStyle w:val="20"/>
            </w:pPr>
            <w:r>
              <w:t>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城乡养老保险工作完成时间</w:t>
            </w:r>
          </w:p>
        </w:tc>
        <w:tc>
          <w:tcPr>
            <w:tcW w:w="1276" w:type="dxa"/>
            <w:vAlign w:val="center"/>
          </w:tcPr>
          <w:p>
            <w:pPr>
              <w:pStyle w:val="20"/>
            </w:pPr>
            <w:r>
              <w:t>12月</w:t>
            </w:r>
          </w:p>
        </w:tc>
        <w:tc>
          <w:tcPr>
            <w:tcW w:w="1843" w:type="dxa"/>
            <w:vAlign w:val="center"/>
          </w:tcPr>
          <w:p>
            <w:pPr>
              <w:pStyle w:val="20"/>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单位成本</w:t>
            </w:r>
          </w:p>
        </w:tc>
        <w:tc>
          <w:tcPr>
            <w:tcW w:w="2891" w:type="dxa"/>
            <w:vAlign w:val="center"/>
          </w:tcPr>
          <w:p>
            <w:pPr>
              <w:pStyle w:val="20"/>
            </w:pPr>
            <w:r>
              <w:t>每人每年发放成本</w:t>
            </w:r>
          </w:p>
        </w:tc>
        <w:tc>
          <w:tcPr>
            <w:tcW w:w="1276" w:type="dxa"/>
            <w:vAlign w:val="center"/>
          </w:tcPr>
          <w:p>
            <w:pPr>
              <w:pStyle w:val="20"/>
            </w:pPr>
            <w:r>
              <w:t>≤100元/年</w:t>
            </w:r>
          </w:p>
        </w:tc>
        <w:tc>
          <w:tcPr>
            <w:tcW w:w="1843" w:type="dxa"/>
            <w:vAlign w:val="center"/>
          </w:tcPr>
          <w:p>
            <w:pPr>
              <w:pStyle w:val="20"/>
            </w:pPr>
            <w:r>
              <w:t>规定发放标准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执行率</w:t>
            </w:r>
          </w:p>
        </w:tc>
        <w:tc>
          <w:tcPr>
            <w:tcW w:w="2891" w:type="dxa"/>
            <w:vAlign w:val="center"/>
          </w:tcPr>
          <w:p>
            <w:pPr>
              <w:pStyle w:val="20"/>
            </w:pPr>
            <w:r>
              <w:t>按政策执行率</w:t>
            </w:r>
          </w:p>
        </w:tc>
        <w:tc>
          <w:tcPr>
            <w:tcW w:w="1276" w:type="dxa"/>
            <w:vAlign w:val="center"/>
          </w:tcPr>
          <w:p>
            <w:pPr>
              <w:pStyle w:val="20"/>
            </w:pPr>
            <w:r>
              <w:t>100%</w:t>
            </w:r>
          </w:p>
        </w:tc>
        <w:tc>
          <w:tcPr>
            <w:tcW w:w="1843" w:type="dxa"/>
            <w:vAlign w:val="center"/>
          </w:tcPr>
          <w:p>
            <w:pPr>
              <w:pStyle w:val="2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居民幸福感</w:t>
            </w:r>
          </w:p>
        </w:tc>
        <w:tc>
          <w:tcPr>
            <w:tcW w:w="2891" w:type="dxa"/>
            <w:vAlign w:val="center"/>
          </w:tcPr>
          <w:p>
            <w:pPr>
              <w:pStyle w:val="20"/>
            </w:pPr>
            <w:r>
              <w:t>提高参保居民幸福感</w:t>
            </w:r>
          </w:p>
        </w:tc>
        <w:tc>
          <w:tcPr>
            <w:tcW w:w="1276" w:type="dxa"/>
            <w:vAlign w:val="center"/>
          </w:tcPr>
          <w:p>
            <w:pPr>
              <w:pStyle w:val="20"/>
            </w:pPr>
            <w:r>
              <w:t>有所提升</w:t>
            </w:r>
          </w:p>
        </w:tc>
        <w:tc>
          <w:tcPr>
            <w:tcW w:w="1843" w:type="dxa"/>
            <w:vAlign w:val="center"/>
          </w:tcPr>
          <w:p>
            <w:pPr>
              <w:pStyle w:val="2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参保人员满意度</w:t>
            </w:r>
          </w:p>
        </w:tc>
        <w:tc>
          <w:tcPr>
            <w:tcW w:w="2891" w:type="dxa"/>
            <w:vAlign w:val="center"/>
          </w:tcPr>
          <w:p>
            <w:pPr>
              <w:pStyle w:val="20"/>
            </w:pPr>
            <w:r>
              <w:t>提高参保人员满意度</w:t>
            </w:r>
          </w:p>
        </w:tc>
        <w:tc>
          <w:tcPr>
            <w:tcW w:w="1276" w:type="dxa"/>
            <w:vAlign w:val="center"/>
          </w:tcPr>
          <w:p>
            <w:pPr>
              <w:pStyle w:val="20"/>
            </w:pPr>
            <w:r>
              <w:t>≥95%</w:t>
            </w:r>
          </w:p>
        </w:tc>
        <w:tc>
          <w:tcPr>
            <w:tcW w:w="1843" w:type="dxa"/>
            <w:vAlign w:val="center"/>
          </w:tcPr>
          <w:p>
            <w:pPr>
              <w:pStyle w:val="20"/>
            </w:pPr>
            <w:r>
              <w:t>问卷调查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8" w:name="_Toc_4_4_0000000039"/>
      <w:r>
        <w:rPr>
          <w:rFonts w:ascii="方正仿宋_GBK" w:hAnsi="方正仿宋_GBK" w:eastAsia="方正仿宋_GBK" w:cs="方正仿宋_GBK"/>
          <w:color w:val="000000"/>
          <w:sz w:val="28"/>
        </w:rPr>
        <w:t>36.冀财社【2021】192号关于提前下达2022年省级城乡居民基本养老保险、就业公共服务村级代办员补助资金的通知（城乡养老省级补助资金）绩效目标表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13102422P007698100021</w:t>
            </w:r>
          </w:p>
        </w:tc>
        <w:tc>
          <w:tcPr>
            <w:tcW w:w="1587" w:type="dxa"/>
            <w:vAlign w:val="center"/>
          </w:tcPr>
          <w:p>
            <w:pPr>
              <w:pStyle w:val="21"/>
            </w:pPr>
            <w:r>
              <w:t>项目名称</w:t>
            </w:r>
          </w:p>
        </w:tc>
        <w:tc>
          <w:tcPr>
            <w:tcW w:w="4422" w:type="dxa"/>
            <w:gridSpan w:val="3"/>
            <w:vAlign w:val="center"/>
          </w:tcPr>
          <w:p>
            <w:pPr>
              <w:pStyle w:val="20"/>
            </w:pPr>
            <w:r>
              <w:t>冀财社【2021】192号关于提前下达2022年省级城乡居民基本养老保险、就业公共服务村级代办员补助资金的通知（城乡养老省级补助资金）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10.00</w:t>
            </w:r>
          </w:p>
        </w:tc>
        <w:tc>
          <w:tcPr>
            <w:tcW w:w="1587" w:type="dxa"/>
            <w:vAlign w:val="center"/>
          </w:tcPr>
          <w:p>
            <w:pPr>
              <w:pStyle w:val="21"/>
            </w:pPr>
            <w:r>
              <w:t>其中：财政    资金</w:t>
            </w:r>
          </w:p>
        </w:tc>
        <w:tc>
          <w:tcPr>
            <w:tcW w:w="1304" w:type="dxa"/>
            <w:vAlign w:val="center"/>
          </w:tcPr>
          <w:p>
            <w:pPr>
              <w:pStyle w:val="20"/>
            </w:pPr>
            <w:r>
              <w:t>10.00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对符合发放政策的人准确发放，为全县250名乡村协办员发放每人每年400远补助，以保障乡村协办员生活水平不降低。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 xml:space="preserve"> </w:t>
            </w:r>
          </w:p>
        </w:tc>
        <w:tc>
          <w:tcPr>
            <w:tcW w:w="1587" w:type="dxa"/>
            <w:vAlign w:val="center"/>
          </w:tcPr>
          <w:p>
            <w:pPr>
              <w:pStyle w:val="22"/>
            </w:pPr>
            <w:r>
              <w:t xml:space="preserve"> </w:t>
            </w:r>
          </w:p>
        </w:tc>
        <w:tc>
          <w:tcPr>
            <w:tcW w:w="1304" w:type="dxa"/>
            <w:vAlign w:val="center"/>
          </w:tcPr>
          <w:p>
            <w:pPr>
              <w:pStyle w:val="22"/>
            </w:pPr>
            <w:r>
              <w:t xml:space="preserve"> </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1.完成全县250名乡村协办员发放每人每年400远补助，以保障乡村协办员生活水平不降低，对符合发放政策的人准。</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发放人数</w:t>
            </w:r>
          </w:p>
        </w:tc>
        <w:tc>
          <w:tcPr>
            <w:tcW w:w="2891" w:type="dxa"/>
            <w:vAlign w:val="center"/>
          </w:tcPr>
          <w:p>
            <w:pPr>
              <w:pStyle w:val="20"/>
            </w:pPr>
            <w:r>
              <w:t>乡村协办员补助金发放人数</w:t>
            </w:r>
          </w:p>
        </w:tc>
        <w:tc>
          <w:tcPr>
            <w:tcW w:w="1276" w:type="dxa"/>
            <w:vAlign w:val="center"/>
          </w:tcPr>
          <w:p>
            <w:pPr>
              <w:pStyle w:val="20"/>
            </w:pPr>
            <w:r>
              <w:t>≥250人</w:t>
            </w:r>
          </w:p>
        </w:tc>
        <w:tc>
          <w:tcPr>
            <w:tcW w:w="1843" w:type="dxa"/>
            <w:vAlign w:val="center"/>
          </w:tcPr>
          <w:p>
            <w:pPr>
              <w:pStyle w:val="20"/>
            </w:pPr>
            <w:r>
              <w:t>2021年发放人数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发放尽发率</w:t>
            </w:r>
          </w:p>
        </w:tc>
        <w:tc>
          <w:tcPr>
            <w:tcW w:w="2891" w:type="dxa"/>
            <w:vAlign w:val="center"/>
          </w:tcPr>
          <w:p>
            <w:pPr>
              <w:pStyle w:val="20"/>
            </w:pPr>
            <w:r>
              <w:t>对符合发放政策的人准确发放</w:t>
            </w:r>
          </w:p>
        </w:tc>
        <w:tc>
          <w:tcPr>
            <w:tcW w:w="1276" w:type="dxa"/>
            <w:vAlign w:val="center"/>
          </w:tcPr>
          <w:p>
            <w:pPr>
              <w:pStyle w:val="20"/>
            </w:pPr>
            <w:r>
              <w:t>100%</w:t>
            </w:r>
          </w:p>
        </w:tc>
        <w:tc>
          <w:tcPr>
            <w:tcW w:w="1843" w:type="dxa"/>
            <w:vAlign w:val="center"/>
          </w:tcPr>
          <w:p>
            <w:pPr>
              <w:pStyle w:val="20"/>
            </w:pPr>
            <w:r>
              <w:t>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城乡养老保险工作完成时间</w:t>
            </w:r>
          </w:p>
        </w:tc>
        <w:tc>
          <w:tcPr>
            <w:tcW w:w="1276" w:type="dxa"/>
            <w:vAlign w:val="center"/>
          </w:tcPr>
          <w:p>
            <w:pPr>
              <w:pStyle w:val="20"/>
            </w:pPr>
            <w:r>
              <w:t>12月</w:t>
            </w:r>
          </w:p>
        </w:tc>
        <w:tc>
          <w:tcPr>
            <w:tcW w:w="1843" w:type="dxa"/>
            <w:vAlign w:val="center"/>
          </w:tcPr>
          <w:p>
            <w:pPr>
              <w:pStyle w:val="20"/>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单位成本</w:t>
            </w:r>
          </w:p>
        </w:tc>
        <w:tc>
          <w:tcPr>
            <w:tcW w:w="2891" w:type="dxa"/>
            <w:vAlign w:val="center"/>
          </w:tcPr>
          <w:p>
            <w:pPr>
              <w:pStyle w:val="20"/>
            </w:pPr>
            <w:r>
              <w:t>每人每年发放成本</w:t>
            </w:r>
          </w:p>
        </w:tc>
        <w:tc>
          <w:tcPr>
            <w:tcW w:w="1276" w:type="dxa"/>
            <w:vAlign w:val="center"/>
          </w:tcPr>
          <w:p>
            <w:pPr>
              <w:pStyle w:val="20"/>
            </w:pPr>
            <w:r>
              <w:t>≤400元/年</w:t>
            </w:r>
          </w:p>
        </w:tc>
        <w:tc>
          <w:tcPr>
            <w:tcW w:w="1843" w:type="dxa"/>
            <w:vAlign w:val="center"/>
          </w:tcPr>
          <w:p>
            <w:pPr>
              <w:pStyle w:val="20"/>
            </w:pPr>
            <w:r>
              <w:t>规定发放标准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执行率</w:t>
            </w:r>
          </w:p>
        </w:tc>
        <w:tc>
          <w:tcPr>
            <w:tcW w:w="2891" w:type="dxa"/>
            <w:vAlign w:val="center"/>
          </w:tcPr>
          <w:p>
            <w:pPr>
              <w:pStyle w:val="20"/>
            </w:pPr>
            <w:r>
              <w:t>按政策执行率</w:t>
            </w:r>
          </w:p>
        </w:tc>
        <w:tc>
          <w:tcPr>
            <w:tcW w:w="1276" w:type="dxa"/>
            <w:vAlign w:val="center"/>
          </w:tcPr>
          <w:p>
            <w:pPr>
              <w:pStyle w:val="20"/>
            </w:pPr>
            <w:r>
              <w:t>100%</w:t>
            </w:r>
          </w:p>
        </w:tc>
        <w:tc>
          <w:tcPr>
            <w:tcW w:w="1843" w:type="dxa"/>
            <w:vAlign w:val="center"/>
          </w:tcPr>
          <w:p>
            <w:pPr>
              <w:pStyle w:val="2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居民幸福感</w:t>
            </w:r>
          </w:p>
        </w:tc>
        <w:tc>
          <w:tcPr>
            <w:tcW w:w="2891" w:type="dxa"/>
            <w:vAlign w:val="center"/>
          </w:tcPr>
          <w:p>
            <w:pPr>
              <w:pStyle w:val="20"/>
            </w:pPr>
            <w:r>
              <w:t>提高参保居民幸福感</w:t>
            </w:r>
          </w:p>
        </w:tc>
        <w:tc>
          <w:tcPr>
            <w:tcW w:w="1276" w:type="dxa"/>
            <w:vAlign w:val="center"/>
          </w:tcPr>
          <w:p>
            <w:pPr>
              <w:pStyle w:val="20"/>
            </w:pPr>
            <w:r>
              <w:t>有所提升</w:t>
            </w:r>
          </w:p>
        </w:tc>
        <w:tc>
          <w:tcPr>
            <w:tcW w:w="1843" w:type="dxa"/>
            <w:vAlign w:val="center"/>
          </w:tcPr>
          <w:p>
            <w:pPr>
              <w:pStyle w:val="2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参保人员满意度</w:t>
            </w:r>
          </w:p>
        </w:tc>
        <w:tc>
          <w:tcPr>
            <w:tcW w:w="2891" w:type="dxa"/>
            <w:vAlign w:val="center"/>
          </w:tcPr>
          <w:p>
            <w:pPr>
              <w:pStyle w:val="20"/>
            </w:pPr>
            <w:r>
              <w:t>提高参保人员满意度</w:t>
            </w:r>
          </w:p>
        </w:tc>
        <w:tc>
          <w:tcPr>
            <w:tcW w:w="1276" w:type="dxa"/>
            <w:vAlign w:val="center"/>
          </w:tcPr>
          <w:p>
            <w:pPr>
              <w:pStyle w:val="20"/>
            </w:pPr>
            <w:r>
              <w:t>≥95%</w:t>
            </w:r>
          </w:p>
        </w:tc>
        <w:tc>
          <w:tcPr>
            <w:tcW w:w="1843" w:type="dxa"/>
            <w:vAlign w:val="center"/>
          </w:tcPr>
          <w:p>
            <w:pPr>
              <w:pStyle w:val="20"/>
            </w:pPr>
            <w:r>
              <w:t>问卷调查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9" w:name="_Toc_4_4_0000000040"/>
      <w:r>
        <w:rPr>
          <w:rFonts w:ascii="方正仿宋_GBK" w:hAnsi="方正仿宋_GBK" w:eastAsia="方正仿宋_GBK" w:cs="方正仿宋_GBK"/>
          <w:color w:val="000000"/>
          <w:sz w:val="28"/>
        </w:rPr>
        <w:t>37.冀财预（2021）74号在职人员工资绩效目标表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9"/>
              <w:snapToGrid w:val="0"/>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snapToGrid w:val="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snapToGrid w:val="0"/>
            </w:pPr>
            <w:r>
              <w:t>项目编码</w:t>
            </w:r>
          </w:p>
        </w:tc>
        <w:tc>
          <w:tcPr>
            <w:tcW w:w="2608" w:type="dxa"/>
            <w:gridSpan w:val="2"/>
            <w:vAlign w:val="center"/>
          </w:tcPr>
          <w:p>
            <w:pPr>
              <w:pStyle w:val="20"/>
              <w:snapToGrid w:val="0"/>
            </w:pPr>
            <w:r>
              <w:t>13102422P00796210052U</w:t>
            </w:r>
          </w:p>
        </w:tc>
        <w:tc>
          <w:tcPr>
            <w:tcW w:w="1587" w:type="dxa"/>
            <w:vAlign w:val="center"/>
          </w:tcPr>
          <w:p>
            <w:pPr>
              <w:pStyle w:val="21"/>
              <w:snapToGrid w:val="0"/>
            </w:pPr>
            <w:r>
              <w:t>项目名称</w:t>
            </w:r>
          </w:p>
        </w:tc>
        <w:tc>
          <w:tcPr>
            <w:tcW w:w="4423" w:type="dxa"/>
            <w:gridSpan w:val="3"/>
            <w:vAlign w:val="center"/>
          </w:tcPr>
          <w:p>
            <w:pPr>
              <w:pStyle w:val="20"/>
              <w:snapToGrid w:val="0"/>
            </w:pPr>
            <w: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snapToGrid w:val="0"/>
            </w:pPr>
            <w:r>
              <w:t>预算规模及资金用途</w:t>
            </w:r>
          </w:p>
        </w:tc>
        <w:tc>
          <w:tcPr>
            <w:tcW w:w="1276" w:type="dxa"/>
            <w:vAlign w:val="center"/>
          </w:tcPr>
          <w:p>
            <w:pPr>
              <w:pStyle w:val="21"/>
              <w:snapToGrid w:val="0"/>
            </w:pPr>
            <w:r>
              <w:t>预算数</w:t>
            </w:r>
          </w:p>
        </w:tc>
        <w:tc>
          <w:tcPr>
            <w:tcW w:w="1332" w:type="dxa"/>
            <w:vAlign w:val="center"/>
          </w:tcPr>
          <w:p>
            <w:pPr>
              <w:pStyle w:val="20"/>
              <w:snapToGrid w:val="0"/>
            </w:pPr>
            <w:r>
              <w:t>14.84</w:t>
            </w:r>
          </w:p>
        </w:tc>
        <w:tc>
          <w:tcPr>
            <w:tcW w:w="1587" w:type="dxa"/>
            <w:vAlign w:val="center"/>
          </w:tcPr>
          <w:p>
            <w:pPr>
              <w:pStyle w:val="21"/>
              <w:snapToGrid w:val="0"/>
            </w:pPr>
            <w:r>
              <w:t>其中：财政    资金</w:t>
            </w:r>
          </w:p>
        </w:tc>
        <w:tc>
          <w:tcPr>
            <w:tcW w:w="1304" w:type="dxa"/>
            <w:vAlign w:val="center"/>
          </w:tcPr>
          <w:p>
            <w:pPr>
              <w:pStyle w:val="20"/>
              <w:snapToGrid w:val="0"/>
            </w:pPr>
            <w:r>
              <w:t>14.84</w:t>
            </w:r>
          </w:p>
        </w:tc>
        <w:tc>
          <w:tcPr>
            <w:tcW w:w="1276" w:type="dxa"/>
            <w:vAlign w:val="center"/>
          </w:tcPr>
          <w:p>
            <w:pPr>
              <w:pStyle w:val="21"/>
              <w:snapToGrid w:val="0"/>
            </w:pPr>
            <w:r>
              <w:t>其他资金</w:t>
            </w:r>
          </w:p>
        </w:tc>
        <w:tc>
          <w:tcPr>
            <w:tcW w:w="1843" w:type="dxa"/>
            <w:vAlign w:val="center"/>
          </w:tcPr>
          <w:p>
            <w:pPr>
              <w:pStyle w:val="20"/>
              <w:snapToGrid w:val="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8618" w:type="dxa"/>
            <w:gridSpan w:val="6"/>
            <w:vAlign w:val="center"/>
          </w:tcPr>
          <w:p>
            <w:pPr>
              <w:pStyle w:val="20"/>
              <w:snapToGrid w:val="0"/>
            </w:pPr>
            <w:r>
              <w:t>用于发放在职人员工资及各项补贴。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snapToGrid w:val="0"/>
            </w:pPr>
            <w:r>
              <w:t>资金支出计划（%）</w:t>
            </w:r>
          </w:p>
        </w:tc>
        <w:tc>
          <w:tcPr>
            <w:tcW w:w="2608" w:type="dxa"/>
            <w:gridSpan w:val="2"/>
            <w:vAlign w:val="center"/>
          </w:tcPr>
          <w:p>
            <w:pPr>
              <w:pStyle w:val="21"/>
              <w:snapToGrid w:val="0"/>
            </w:pPr>
            <w:r>
              <w:t>3月底</w:t>
            </w:r>
          </w:p>
        </w:tc>
        <w:tc>
          <w:tcPr>
            <w:tcW w:w="1587" w:type="dxa"/>
            <w:vAlign w:val="center"/>
          </w:tcPr>
          <w:p>
            <w:pPr>
              <w:pStyle w:val="21"/>
              <w:snapToGrid w:val="0"/>
            </w:pPr>
            <w:r>
              <w:t>6月底</w:t>
            </w:r>
          </w:p>
        </w:tc>
        <w:tc>
          <w:tcPr>
            <w:tcW w:w="1304" w:type="dxa"/>
            <w:vAlign w:val="center"/>
          </w:tcPr>
          <w:p>
            <w:pPr>
              <w:pStyle w:val="21"/>
              <w:snapToGrid w:val="0"/>
            </w:pPr>
            <w:r>
              <w:t>10月底</w:t>
            </w:r>
          </w:p>
        </w:tc>
        <w:tc>
          <w:tcPr>
            <w:tcW w:w="3119" w:type="dxa"/>
            <w:gridSpan w:val="2"/>
            <w:vAlign w:val="center"/>
          </w:tcPr>
          <w:p>
            <w:pPr>
              <w:pStyle w:val="21"/>
              <w:snapToGrid w:val="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2608" w:type="dxa"/>
            <w:gridSpan w:val="2"/>
            <w:vAlign w:val="center"/>
          </w:tcPr>
          <w:p>
            <w:pPr>
              <w:pStyle w:val="22"/>
              <w:snapToGrid w:val="0"/>
            </w:pPr>
            <w:r>
              <w:t>30%</w:t>
            </w:r>
          </w:p>
        </w:tc>
        <w:tc>
          <w:tcPr>
            <w:tcW w:w="1587" w:type="dxa"/>
            <w:vAlign w:val="center"/>
          </w:tcPr>
          <w:p>
            <w:pPr>
              <w:pStyle w:val="22"/>
              <w:snapToGrid w:val="0"/>
            </w:pPr>
            <w:r>
              <w:t>60%</w:t>
            </w:r>
          </w:p>
        </w:tc>
        <w:tc>
          <w:tcPr>
            <w:tcW w:w="1304" w:type="dxa"/>
            <w:vAlign w:val="center"/>
          </w:tcPr>
          <w:p>
            <w:pPr>
              <w:pStyle w:val="22"/>
              <w:snapToGrid w:val="0"/>
            </w:pPr>
            <w:r>
              <w:t>90%</w:t>
            </w:r>
          </w:p>
        </w:tc>
        <w:tc>
          <w:tcPr>
            <w:tcW w:w="3119" w:type="dxa"/>
            <w:gridSpan w:val="2"/>
            <w:vAlign w:val="center"/>
          </w:tcPr>
          <w:p>
            <w:pPr>
              <w:pStyle w:val="22"/>
              <w:snapToGrid w:val="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snapToGrid w:val="0"/>
            </w:pPr>
            <w:r>
              <w:t>绩效目标</w:t>
            </w:r>
          </w:p>
        </w:tc>
        <w:tc>
          <w:tcPr>
            <w:tcW w:w="8618" w:type="dxa"/>
            <w:gridSpan w:val="6"/>
            <w:vAlign w:val="center"/>
          </w:tcPr>
          <w:p>
            <w:pPr>
              <w:pStyle w:val="20"/>
              <w:snapToGrid w:val="0"/>
            </w:pPr>
            <w:r>
              <w:t>1.保障全员工资、补贴发放，维护工作人员权益，促进社会和谐稳定。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snapToGrid w:val="0"/>
            </w:pPr>
            <w:r>
              <w:t>一级指标</w:t>
            </w:r>
          </w:p>
        </w:tc>
        <w:tc>
          <w:tcPr>
            <w:tcW w:w="1276" w:type="dxa"/>
            <w:vAlign w:val="center"/>
          </w:tcPr>
          <w:p>
            <w:pPr>
              <w:pStyle w:val="21"/>
              <w:snapToGrid w:val="0"/>
            </w:pPr>
            <w:r>
              <w:t>二级指标</w:t>
            </w:r>
          </w:p>
        </w:tc>
        <w:tc>
          <w:tcPr>
            <w:tcW w:w="1332" w:type="dxa"/>
            <w:vAlign w:val="center"/>
          </w:tcPr>
          <w:p>
            <w:pPr>
              <w:pStyle w:val="21"/>
              <w:snapToGrid w:val="0"/>
            </w:pPr>
            <w:r>
              <w:t>三级指标</w:t>
            </w:r>
          </w:p>
        </w:tc>
        <w:tc>
          <w:tcPr>
            <w:tcW w:w="2891" w:type="dxa"/>
            <w:gridSpan w:val="2"/>
            <w:vAlign w:val="center"/>
          </w:tcPr>
          <w:p>
            <w:pPr>
              <w:pStyle w:val="21"/>
              <w:snapToGrid w:val="0"/>
            </w:pPr>
            <w:r>
              <w:t>绩效指标描述</w:t>
            </w:r>
          </w:p>
        </w:tc>
        <w:tc>
          <w:tcPr>
            <w:tcW w:w="1276" w:type="dxa"/>
            <w:vAlign w:val="center"/>
          </w:tcPr>
          <w:p>
            <w:pPr>
              <w:pStyle w:val="21"/>
              <w:snapToGrid w:val="0"/>
            </w:pPr>
            <w:r>
              <w:t>指标值</w:t>
            </w:r>
          </w:p>
        </w:tc>
        <w:tc>
          <w:tcPr>
            <w:tcW w:w="1843" w:type="dxa"/>
            <w:vAlign w:val="center"/>
          </w:tcPr>
          <w:p>
            <w:pPr>
              <w:pStyle w:val="21"/>
              <w:snapToGrid w:val="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snapToGrid w:val="0"/>
            </w:pPr>
            <w:r>
              <w:t>产出指标</w:t>
            </w:r>
          </w:p>
        </w:tc>
        <w:tc>
          <w:tcPr>
            <w:tcW w:w="1276" w:type="dxa"/>
            <w:vAlign w:val="center"/>
          </w:tcPr>
          <w:p>
            <w:pPr>
              <w:pStyle w:val="20"/>
              <w:snapToGrid w:val="0"/>
            </w:pPr>
            <w:r>
              <w:t>数量指标</w:t>
            </w:r>
          </w:p>
        </w:tc>
        <w:tc>
          <w:tcPr>
            <w:tcW w:w="1332" w:type="dxa"/>
            <w:vAlign w:val="center"/>
          </w:tcPr>
          <w:p>
            <w:pPr>
              <w:pStyle w:val="20"/>
              <w:snapToGrid w:val="0"/>
            </w:pPr>
            <w:r>
              <w:t>人员数量</w:t>
            </w:r>
          </w:p>
        </w:tc>
        <w:tc>
          <w:tcPr>
            <w:tcW w:w="2891" w:type="dxa"/>
            <w:gridSpan w:val="2"/>
            <w:vAlign w:val="center"/>
          </w:tcPr>
          <w:p>
            <w:pPr>
              <w:pStyle w:val="20"/>
              <w:snapToGrid w:val="0"/>
            </w:pPr>
            <w:r>
              <w:t>在职人员数量</w:t>
            </w:r>
          </w:p>
        </w:tc>
        <w:tc>
          <w:tcPr>
            <w:tcW w:w="1276" w:type="dxa"/>
            <w:vAlign w:val="center"/>
          </w:tcPr>
          <w:p>
            <w:pPr>
              <w:pStyle w:val="20"/>
              <w:snapToGrid w:val="0"/>
            </w:pPr>
            <w:r>
              <w:t>≥24人</w:t>
            </w:r>
          </w:p>
        </w:tc>
        <w:tc>
          <w:tcPr>
            <w:tcW w:w="1843" w:type="dxa"/>
            <w:vAlign w:val="center"/>
          </w:tcPr>
          <w:p>
            <w:pPr>
              <w:pStyle w:val="20"/>
              <w:snapToGrid w:val="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20"/>
              <w:snapToGrid w:val="0"/>
            </w:pPr>
            <w:r>
              <w:t>质量指标</w:t>
            </w:r>
          </w:p>
        </w:tc>
        <w:tc>
          <w:tcPr>
            <w:tcW w:w="1332" w:type="dxa"/>
            <w:vAlign w:val="center"/>
          </w:tcPr>
          <w:p>
            <w:pPr>
              <w:pStyle w:val="20"/>
              <w:snapToGrid w:val="0"/>
            </w:pPr>
            <w:r>
              <w:t>工资保障率</w:t>
            </w:r>
          </w:p>
        </w:tc>
        <w:tc>
          <w:tcPr>
            <w:tcW w:w="2891" w:type="dxa"/>
            <w:gridSpan w:val="2"/>
            <w:vAlign w:val="center"/>
          </w:tcPr>
          <w:p>
            <w:pPr>
              <w:pStyle w:val="20"/>
              <w:snapToGrid w:val="0"/>
            </w:pPr>
            <w:r>
              <w:t>工资发放保障率</w:t>
            </w:r>
          </w:p>
        </w:tc>
        <w:tc>
          <w:tcPr>
            <w:tcW w:w="1276" w:type="dxa"/>
            <w:vAlign w:val="center"/>
          </w:tcPr>
          <w:p>
            <w:pPr>
              <w:pStyle w:val="20"/>
              <w:snapToGrid w:val="0"/>
            </w:pPr>
            <w:r>
              <w:t>100比率</w:t>
            </w:r>
          </w:p>
        </w:tc>
        <w:tc>
          <w:tcPr>
            <w:tcW w:w="1843" w:type="dxa"/>
            <w:vAlign w:val="center"/>
          </w:tcPr>
          <w:p>
            <w:pPr>
              <w:pStyle w:val="20"/>
              <w:snapToGrid w:val="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20"/>
              <w:snapToGrid w:val="0"/>
            </w:pPr>
            <w:r>
              <w:t>时效指标</w:t>
            </w:r>
          </w:p>
        </w:tc>
        <w:tc>
          <w:tcPr>
            <w:tcW w:w="1332" w:type="dxa"/>
            <w:vAlign w:val="center"/>
          </w:tcPr>
          <w:p>
            <w:pPr>
              <w:pStyle w:val="20"/>
              <w:snapToGrid w:val="0"/>
            </w:pPr>
            <w:r>
              <w:t>完成及时率</w:t>
            </w:r>
          </w:p>
        </w:tc>
        <w:tc>
          <w:tcPr>
            <w:tcW w:w="2891" w:type="dxa"/>
            <w:gridSpan w:val="2"/>
            <w:vAlign w:val="center"/>
          </w:tcPr>
          <w:p>
            <w:pPr>
              <w:pStyle w:val="20"/>
              <w:snapToGrid w:val="0"/>
            </w:pPr>
            <w:r>
              <w:t>发放完成及时率</w:t>
            </w:r>
          </w:p>
        </w:tc>
        <w:tc>
          <w:tcPr>
            <w:tcW w:w="1276" w:type="dxa"/>
            <w:vAlign w:val="center"/>
          </w:tcPr>
          <w:p>
            <w:pPr>
              <w:pStyle w:val="20"/>
              <w:snapToGrid w:val="0"/>
            </w:pPr>
            <w:r>
              <w:t>100比率</w:t>
            </w:r>
          </w:p>
        </w:tc>
        <w:tc>
          <w:tcPr>
            <w:tcW w:w="1843" w:type="dxa"/>
            <w:vAlign w:val="center"/>
          </w:tcPr>
          <w:p>
            <w:pPr>
              <w:pStyle w:val="20"/>
              <w:snapToGrid w:val="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20"/>
              <w:snapToGrid w:val="0"/>
            </w:pPr>
            <w:r>
              <w:t>成本指标</w:t>
            </w:r>
          </w:p>
        </w:tc>
        <w:tc>
          <w:tcPr>
            <w:tcW w:w="1332" w:type="dxa"/>
            <w:vAlign w:val="center"/>
          </w:tcPr>
          <w:p>
            <w:pPr>
              <w:pStyle w:val="20"/>
              <w:snapToGrid w:val="0"/>
            </w:pPr>
            <w:r>
              <w:t>单位成本</w:t>
            </w:r>
          </w:p>
        </w:tc>
        <w:tc>
          <w:tcPr>
            <w:tcW w:w="2891" w:type="dxa"/>
            <w:gridSpan w:val="2"/>
            <w:vAlign w:val="center"/>
          </w:tcPr>
          <w:p>
            <w:pPr>
              <w:pStyle w:val="20"/>
              <w:snapToGrid w:val="0"/>
            </w:pPr>
            <w:r>
              <w:t>单位人均成本</w:t>
            </w:r>
          </w:p>
        </w:tc>
        <w:tc>
          <w:tcPr>
            <w:tcW w:w="1276" w:type="dxa"/>
            <w:vAlign w:val="center"/>
          </w:tcPr>
          <w:p>
            <w:pPr>
              <w:pStyle w:val="20"/>
              <w:snapToGrid w:val="0"/>
            </w:pPr>
            <w:r>
              <w:t>≤0.61万元</w:t>
            </w:r>
          </w:p>
        </w:tc>
        <w:tc>
          <w:tcPr>
            <w:tcW w:w="1843" w:type="dxa"/>
            <w:vAlign w:val="center"/>
          </w:tcPr>
          <w:p>
            <w:pPr>
              <w:pStyle w:val="20"/>
              <w:snapToGrid w:val="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snapToGrid w:val="0"/>
            </w:pPr>
            <w:r>
              <w:t>效益指标</w:t>
            </w:r>
          </w:p>
        </w:tc>
        <w:tc>
          <w:tcPr>
            <w:tcW w:w="1276" w:type="dxa"/>
            <w:vAlign w:val="center"/>
          </w:tcPr>
          <w:p>
            <w:pPr>
              <w:pStyle w:val="20"/>
              <w:snapToGrid w:val="0"/>
            </w:pPr>
            <w:r>
              <w:t>社会效益指标</w:t>
            </w:r>
          </w:p>
        </w:tc>
        <w:tc>
          <w:tcPr>
            <w:tcW w:w="1332" w:type="dxa"/>
            <w:vAlign w:val="center"/>
          </w:tcPr>
          <w:p>
            <w:pPr>
              <w:pStyle w:val="20"/>
              <w:snapToGrid w:val="0"/>
            </w:pPr>
            <w:r>
              <w:t>资金拨付率</w:t>
            </w:r>
          </w:p>
        </w:tc>
        <w:tc>
          <w:tcPr>
            <w:tcW w:w="2891" w:type="dxa"/>
            <w:gridSpan w:val="2"/>
            <w:vAlign w:val="center"/>
          </w:tcPr>
          <w:p>
            <w:pPr>
              <w:pStyle w:val="20"/>
              <w:snapToGrid w:val="0"/>
            </w:pPr>
            <w:r>
              <w:t>资金拨付率</w:t>
            </w:r>
          </w:p>
        </w:tc>
        <w:tc>
          <w:tcPr>
            <w:tcW w:w="1276" w:type="dxa"/>
            <w:vAlign w:val="center"/>
          </w:tcPr>
          <w:p>
            <w:pPr>
              <w:pStyle w:val="20"/>
              <w:snapToGrid w:val="0"/>
            </w:pPr>
            <w:r>
              <w:t>≤98比率</w:t>
            </w:r>
          </w:p>
        </w:tc>
        <w:tc>
          <w:tcPr>
            <w:tcW w:w="1843" w:type="dxa"/>
            <w:vAlign w:val="center"/>
          </w:tcPr>
          <w:p>
            <w:pPr>
              <w:pStyle w:val="20"/>
              <w:snapToGrid w:val="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20"/>
              <w:snapToGrid w:val="0"/>
            </w:pPr>
            <w:r>
              <w:t>可持续影响指标</w:t>
            </w:r>
          </w:p>
        </w:tc>
        <w:tc>
          <w:tcPr>
            <w:tcW w:w="1332" w:type="dxa"/>
            <w:vAlign w:val="center"/>
          </w:tcPr>
          <w:p>
            <w:pPr>
              <w:pStyle w:val="20"/>
              <w:snapToGrid w:val="0"/>
            </w:pPr>
            <w:r>
              <w:t>就业形势稳定性</w:t>
            </w:r>
          </w:p>
        </w:tc>
        <w:tc>
          <w:tcPr>
            <w:tcW w:w="2891" w:type="dxa"/>
            <w:gridSpan w:val="2"/>
            <w:vAlign w:val="center"/>
          </w:tcPr>
          <w:p>
            <w:pPr>
              <w:pStyle w:val="20"/>
              <w:snapToGrid w:val="0"/>
            </w:pPr>
            <w:r>
              <w:t>对就业形势稳定性 的影响作用</w:t>
            </w:r>
          </w:p>
        </w:tc>
        <w:tc>
          <w:tcPr>
            <w:tcW w:w="1276" w:type="dxa"/>
            <w:vAlign w:val="center"/>
          </w:tcPr>
          <w:p>
            <w:pPr>
              <w:pStyle w:val="20"/>
              <w:snapToGrid w:val="0"/>
            </w:pPr>
            <w:r>
              <w:t>对就业起到积极作用、 保障就业形势稳定</w:t>
            </w:r>
          </w:p>
        </w:tc>
        <w:tc>
          <w:tcPr>
            <w:tcW w:w="1843" w:type="dxa"/>
            <w:vAlign w:val="center"/>
          </w:tcPr>
          <w:p>
            <w:pPr>
              <w:pStyle w:val="20"/>
              <w:snapToGrid w:val="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snapToGrid w:val="0"/>
            </w:pPr>
            <w:r>
              <w:t>满意度指标</w:t>
            </w:r>
          </w:p>
        </w:tc>
        <w:tc>
          <w:tcPr>
            <w:tcW w:w="1276" w:type="dxa"/>
            <w:vAlign w:val="center"/>
          </w:tcPr>
          <w:p>
            <w:pPr>
              <w:pStyle w:val="20"/>
              <w:snapToGrid w:val="0"/>
            </w:pPr>
            <w:r>
              <w:t>服务对象满意度指标</w:t>
            </w:r>
          </w:p>
        </w:tc>
        <w:tc>
          <w:tcPr>
            <w:tcW w:w="1332" w:type="dxa"/>
            <w:vAlign w:val="center"/>
          </w:tcPr>
          <w:p>
            <w:pPr>
              <w:pStyle w:val="20"/>
              <w:snapToGrid w:val="0"/>
            </w:pPr>
            <w:r>
              <w:t>工作人员满意度</w:t>
            </w:r>
          </w:p>
        </w:tc>
        <w:tc>
          <w:tcPr>
            <w:tcW w:w="2891" w:type="dxa"/>
            <w:gridSpan w:val="2"/>
            <w:vAlign w:val="center"/>
          </w:tcPr>
          <w:p>
            <w:pPr>
              <w:pStyle w:val="20"/>
              <w:snapToGrid w:val="0"/>
            </w:pPr>
            <w:r>
              <w:t>工作人员满意度</w:t>
            </w:r>
          </w:p>
        </w:tc>
        <w:tc>
          <w:tcPr>
            <w:tcW w:w="1276" w:type="dxa"/>
            <w:vAlign w:val="center"/>
          </w:tcPr>
          <w:p>
            <w:pPr>
              <w:pStyle w:val="20"/>
              <w:snapToGrid w:val="0"/>
            </w:pPr>
            <w:r>
              <w:t>≥95比率</w:t>
            </w:r>
          </w:p>
        </w:tc>
        <w:tc>
          <w:tcPr>
            <w:tcW w:w="1843" w:type="dxa"/>
            <w:vAlign w:val="center"/>
          </w:tcPr>
          <w:p>
            <w:pPr>
              <w:pStyle w:val="20"/>
              <w:snapToGrid w:val="0"/>
            </w:pPr>
            <w:r>
              <w:t>根据满意度调查</w:t>
            </w:r>
          </w:p>
        </w:tc>
      </w:tr>
    </w:tbl>
    <w:p>
      <w:pPr>
        <w:snapToGrid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outlineLvl w:val="3"/>
      </w:pPr>
      <w:bookmarkStart w:id="40" w:name="_Toc_4_4_0000000041"/>
      <w:r>
        <w:rPr>
          <w:rFonts w:ascii="方正仿宋_GBK" w:hAnsi="方正仿宋_GBK" w:eastAsia="方正仿宋_GBK" w:cs="方正仿宋_GBK"/>
          <w:color w:val="000000"/>
          <w:sz w:val="28"/>
        </w:rPr>
        <w:t>38.扩面征缴工作专项经费绩效目标表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13102422P00UDPW100035</w:t>
            </w:r>
          </w:p>
        </w:tc>
        <w:tc>
          <w:tcPr>
            <w:tcW w:w="1587" w:type="dxa"/>
            <w:vAlign w:val="center"/>
          </w:tcPr>
          <w:p>
            <w:pPr>
              <w:pStyle w:val="21"/>
            </w:pPr>
            <w:r>
              <w:t>项目名称</w:t>
            </w:r>
          </w:p>
        </w:tc>
        <w:tc>
          <w:tcPr>
            <w:tcW w:w="4422" w:type="dxa"/>
            <w:gridSpan w:val="3"/>
            <w:vAlign w:val="center"/>
          </w:tcPr>
          <w:p>
            <w:pPr>
              <w:pStyle w:val="20"/>
            </w:pPr>
            <w:r>
              <w:t>扩面征缴工作专项经费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18.50</w:t>
            </w:r>
          </w:p>
        </w:tc>
        <w:tc>
          <w:tcPr>
            <w:tcW w:w="1587" w:type="dxa"/>
            <w:vAlign w:val="center"/>
          </w:tcPr>
          <w:p>
            <w:pPr>
              <w:pStyle w:val="21"/>
            </w:pPr>
            <w:r>
              <w:t>其中：财政    资金</w:t>
            </w:r>
          </w:p>
        </w:tc>
        <w:tc>
          <w:tcPr>
            <w:tcW w:w="1304" w:type="dxa"/>
            <w:vAlign w:val="center"/>
          </w:tcPr>
          <w:p>
            <w:pPr>
              <w:pStyle w:val="20"/>
            </w:pPr>
            <w:r>
              <w:t>18.50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计划全年每季度宣传一次，印制宣传条幅与宣传册，对全县多家企业及个人进行社会保险政策的普及与学习，深入社区与街道进行扩面宣传征缴工作，从而提高群众对社会保险的认识，增加参保人员数量，扩大参保范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1.通过项目的开展实现企业职工基本养老保险扩面征缴工作，提高参保缴费率，增强基金保障能力，切实维护广大群众的权益。推动建立更加公平更可持续的社会保障制度。</w:t>
            </w:r>
          </w:p>
          <w:p>
            <w:pPr>
              <w:pStyle w:val="20"/>
            </w:pPr>
            <w:r>
              <w:t>2.定期为广大人民群众发放扩面宣传资料、安排相关人员定期在街道布置宣传条幅，预计全年项目支出数为18.5万元，预计全年宣传数量为4次，保障每个参保单位和参保人员知保懂保，切实将党和政府的惠民政策落实到实处。</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扩面宣传活动次数</w:t>
            </w:r>
          </w:p>
        </w:tc>
        <w:tc>
          <w:tcPr>
            <w:tcW w:w="2891" w:type="dxa"/>
            <w:vAlign w:val="center"/>
          </w:tcPr>
          <w:p>
            <w:pPr>
              <w:pStyle w:val="20"/>
            </w:pPr>
            <w:r>
              <w:t>宣传数量</w:t>
            </w:r>
          </w:p>
        </w:tc>
        <w:tc>
          <w:tcPr>
            <w:tcW w:w="1276" w:type="dxa"/>
            <w:vAlign w:val="center"/>
          </w:tcPr>
          <w:p>
            <w:pPr>
              <w:pStyle w:val="20"/>
            </w:pPr>
            <w:r>
              <w:t>≥4次</w:t>
            </w:r>
          </w:p>
        </w:tc>
        <w:tc>
          <w:tcPr>
            <w:tcW w:w="1843" w:type="dxa"/>
            <w:vAlign w:val="center"/>
          </w:tcPr>
          <w:p>
            <w:pPr>
              <w:pStyle w:val="20"/>
            </w:pPr>
            <w:r>
              <w:t>根据2022年工作计划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宣传覆盖率</w:t>
            </w:r>
          </w:p>
        </w:tc>
        <w:tc>
          <w:tcPr>
            <w:tcW w:w="2891" w:type="dxa"/>
            <w:vAlign w:val="center"/>
          </w:tcPr>
          <w:p>
            <w:pPr>
              <w:pStyle w:val="20"/>
            </w:pPr>
            <w:r>
              <w:t>已宣传企业数量占计划</w:t>
            </w:r>
          </w:p>
          <w:p>
            <w:pPr>
              <w:pStyle w:val="20"/>
            </w:pPr>
            <w:r>
              <w:t>宣传企业数量比例</w:t>
            </w:r>
          </w:p>
        </w:tc>
        <w:tc>
          <w:tcPr>
            <w:tcW w:w="1276" w:type="dxa"/>
            <w:vAlign w:val="center"/>
          </w:tcPr>
          <w:p>
            <w:pPr>
              <w:pStyle w:val="20"/>
            </w:pPr>
            <w:r>
              <w:t>≥95%</w:t>
            </w:r>
          </w:p>
        </w:tc>
        <w:tc>
          <w:tcPr>
            <w:tcW w:w="1843" w:type="dxa"/>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按计划完成时间</w:t>
            </w:r>
          </w:p>
        </w:tc>
        <w:tc>
          <w:tcPr>
            <w:tcW w:w="1276" w:type="dxa"/>
            <w:vAlign w:val="center"/>
          </w:tcPr>
          <w:p>
            <w:pPr>
              <w:pStyle w:val="20"/>
            </w:pPr>
            <w:r>
              <w:t>≤12月</w:t>
            </w:r>
          </w:p>
        </w:tc>
        <w:tc>
          <w:tcPr>
            <w:tcW w:w="1843" w:type="dxa"/>
            <w:vAlign w:val="center"/>
          </w:tcPr>
          <w:p>
            <w:pPr>
              <w:pStyle w:val="20"/>
            </w:pPr>
            <w:r>
              <w:t>按实施工作计划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单位成本</w:t>
            </w:r>
          </w:p>
        </w:tc>
        <w:tc>
          <w:tcPr>
            <w:tcW w:w="2891" w:type="dxa"/>
            <w:vAlign w:val="center"/>
          </w:tcPr>
          <w:p>
            <w:pPr>
              <w:pStyle w:val="20"/>
            </w:pPr>
            <w:r>
              <w:t>对每次宣传成本</w:t>
            </w:r>
          </w:p>
        </w:tc>
        <w:tc>
          <w:tcPr>
            <w:tcW w:w="1276" w:type="dxa"/>
            <w:vAlign w:val="center"/>
          </w:tcPr>
          <w:p>
            <w:pPr>
              <w:pStyle w:val="20"/>
            </w:pPr>
            <w:r>
              <w:t>≤4.62万元/</w:t>
            </w:r>
          </w:p>
          <w:p>
            <w:pPr>
              <w:pStyle w:val="20"/>
            </w:pPr>
            <w:r>
              <w:t>次</w:t>
            </w:r>
          </w:p>
        </w:tc>
        <w:tc>
          <w:tcPr>
            <w:tcW w:w="1843" w:type="dxa"/>
            <w:vAlign w:val="center"/>
          </w:tcPr>
          <w:p>
            <w:pPr>
              <w:pStyle w:val="20"/>
            </w:pPr>
            <w:r>
              <w:t>项目预算控制成本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参保缴费率</w:t>
            </w:r>
          </w:p>
        </w:tc>
        <w:tc>
          <w:tcPr>
            <w:tcW w:w="2891" w:type="dxa"/>
            <w:vAlign w:val="center"/>
          </w:tcPr>
          <w:p>
            <w:pPr>
              <w:pStyle w:val="20"/>
            </w:pPr>
            <w:r>
              <w:t>通过服务社区提高参保</w:t>
            </w:r>
          </w:p>
          <w:p>
            <w:pPr>
              <w:pStyle w:val="20"/>
            </w:pPr>
            <w:r>
              <w:t>缴费率</w:t>
            </w:r>
          </w:p>
        </w:tc>
        <w:tc>
          <w:tcPr>
            <w:tcW w:w="1276" w:type="dxa"/>
            <w:vAlign w:val="center"/>
          </w:tcPr>
          <w:p>
            <w:pPr>
              <w:pStyle w:val="20"/>
            </w:pPr>
            <w:r>
              <w:t>≥95%</w:t>
            </w:r>
          </w:p>
        </w:tc>
        <w:tc>
          <w:tcPr>
            <w:tcW w:w="1843" w:type="dxa"/>
            <w:vAlign w:val="center"/>
          </w:tcPr>
          <w:p>
            <w:pPr>
              <w:pStyle w:val="20"/>
            </w:pPr>
            <w:r>
              <w:t>系统提取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扩大社保的范围</w:t>
            </w:r>
          </w:p>
        </w:tc>
        <w:tc>
          <w:tcPr>
            <w:tcW w:w="2891" w:type="dxa"/>
            <w:vAlign w:val="center"/>
          </w:tcPr>
          <w:p>
            <w:pPr>
              <w:pStyle w:val="20"/>
            </w:pPr>
            <w:r>
              <w:t>通过宣传扩大了社保的</w:t>
            </w:r>
          </w:p>
          <w:p>
            <w:pPr>
              <w:pStyle w:val="20"/>
            </w:pPr>
            <w:r>
              <w:t>范围</w:t>
            </w:r>
          </w:p>
        </w:tc>
        <w:tc>
          <w:tcPr>
            <w:tcW w:w="1276" w:type="dxa"/>
            <w:vAlign w:val="center"/>
          </w:tcPr>
          <w:p>
            <w:pPr>
              <w:pStyle w:val="20"/>
            </w:pPr>
            <w:r>
              <w:t>≥95%</w:t>
            </w:r>
          </w:p>
        </w:tc>
        <w:tc>
          <w:tcPr>
            <w:tcW w:w="1843" w:type="dxa"/>
            <w:vAlign w:val="center"/>
          </w:tcPr>
          <w:p>
            <w:pPr>
              <w:pStyle w:val="2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受益人群满意度</w:t>
            </w:r>
          </w:p>
        </w:tc>
        <w:tc>
          <w:tcPr>
            <w:tcW w:w="2891" w:type="dxa"/>
            <w:vAlign w:val="center"/>
          </w:tcPr>
          <w:p>
            <w:pPr>
              <w:pStyle w:val="20"/>
            </w:pPr>
            <w:r>
              <w:t>接受宣传知识人群的满</w:t>
            </w:r>
          </w:p>
          <w:p>
            <w:pPr>
              <w:pStyle w:val="20"/>
            </w:pPr>
            <w:r>
              <w:t>意度</w:t>
            </w:r>
          </w:p>
        </w:tc>
        <w:tc>
          <w:tcPr>
            <w:tcW w:w="1276" w:type="dxa"/>
            <w:vAlign w:val="center"/>
          </w:tcPr>
          <w:p>
            <w:pPr>
              <w:pStyle w:val="20"/>
            </w:pPr>
            <w:r>
              <w:t>≥95%</w:t>
            </w:r>
          </w:p>
        </w:tc>
        <w:tc>
          <w:tcPr>
            <w:tcW w:w="1843" w:type="dxa"/>
            <w:vAlign w:val="center"/>
          </w:tcPr>
          <w:p>
            <w:pPr>
              <w:pStyle w:val="20"/>
            </w:pPr>
            <w:r>
              <w:t>问卷调查</w:t>
            </w:r>
          </w:p>
        </w:tc>
      </w:tr>
    </w:tbl>
    <w:p>
      <w:pPr>
        <w:sectPr>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1" w:name="_Toc_4_4_0000000042"/>
      <w:r>
        <w:rPr>
          <w:rFonts w:ascii="方正仿宋_GBK" w:hAnsi="方正仿宋_GBK" w:eastAsia="方正仿宋_GBK" w:cs="方正仿宋_GBK"/>
          <w:color w:val="000000"/>
          <w:sz w:val="28"/>
        </w:rPr>
        <w:t>39.企业退休社会化管理经费绩效目标表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13102422P00D48610002E</w:t>
            </w:r>
          </w:p>
        </w:tc>
        <w:tc>
          <w:tcPr>
            <w:tcW w:w="1587" w:type="dxa"/>
            <w:vAlign w:val="center"/>
          </w:tcPr>
          <w:p>
            <w:pPr>
              <w:pStyle w:val="21"/>
            </w:pPr>
            <w:r>
              <w:t>项目名称</w:t>
            </w:r>
          </w:p>
        </w:tc>
        <w:tc>
          <w:tcPr>
            <w:tcW w:w="4422" w:type="dxa"/>
            <w:gridSpan w:val="3"/>
            <w:vAlign w:val="center"/>
          </w:tcPr>
          <w:p>
            <w:pPr>
              <w:pStyle w:val="20"/>
            </w:pPr>
            <w:r>
              <w:t>企业退休社会化管理经费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30.00</w:t>
            </w:r>
          </w:p>
        </w:tc>
        <w:tc>
          <w:tcPr>
            <w:tcW w:w="1587" w:type="dxa"/>
            <w:vAlign w:val="center"/>
          </w:tcPr>
          <w:p>
            <w:pPr>
              <w:pStyle w:val="21"/>
            </w:pPr>
            <w:r>
              <w:t>其中：财政    资金</w:t>
            </w:r>
          </w:p>
        </w:tc>
        <w:tc>
          <w:tcPr>
            <w:tcW w:w="1304" w:type="dxa"/>
            <w:vAlign w:val="center"/>
          </w:tcPr>
          <w:p>
            <w:pPr>
              <w:pStyle w:val="20"/>
            </w:pPr>
            <w:r>
              <w:t>30.00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2022年完成企业退休人员基本养老金社会化发放、企业退休人员办理退休人员的人事档案、基本信息实行社会化管理、退休人员发放社会化管理服务联系卡、提供社会保险查询服务。完成企业退休人员中建立自我管理和互助服务组织，组织企业退休人员开展文化、体育活动，协助死亡退休人员的家属申领丧葬补助金和遗属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1.通过项目的开展实现确保资金按时足额到位，保证企业退休（职）人员社会化管理服务工作的顺利开展。</w:t>
            </w:r>
          </w:p>
          <w:p>
            <w:pPr>
              <w:pStyle w:val="20"/>
            </w:pPr>
            <w:r>
              <w:t>2.根据2021年退休人数，预计2022年服务退休人数5000多人，预算资金支出30万元，通过项目的开展完成企业退休（职）人员社会化管理服务工作的顺利进行。</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服务人数</w:t>
            </w:r>
          </w:p>
        </w:tc>
        <w:tc>
          <w:tcPr>
            <w:tcW w:w="2891" w:type="dxa"/>
            <w:vAlign w:val="center"/>
          </w:tcPr>
          <w:p>
            <w:pPr>
              <w:pStyle w:val="20"/>
            </w:pPr>
            <w:r>
              <w:t>服务退休人员数量</w:t>
            </w:r>
          </w:p>
        </w:tc>
        <w:tc>
          <w:tcPr>
            <w:tcW w:w="1276" w:type="dxa"/>
            <w:vAlign w:val="center"/>
          </w:tcPr>
          <w:p>
            <w:pPr>
              <w:pStyle w:val="20"/>
            </w:pPr>
            <w:r>
              <w:t>≥5000人</w:t>
            </w:r>
          </w:p>
        </w:tc>
        <w:tc>
          <w:tcPr>
            <w:tcW w:w="1843" w:type="dxa"/>
            <w:vAlign w:val="center"/>
          </w:tcPr>
          <w:p>
            <w:pPr>
              <w:pStyle w:val="20"/>
            </w:pPr>
            <w:r>
              <w:t>按2021年实际服</w:t>
            </w:r>
          </w:p>
          <w:p>
            <w:pPr>
              <w:pStyle w:val="20"/>
            </w:pPr>
            <w:r>
              <w:t>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保障项目按照标准完成</w:t>
            </w:r>
          </w:p>
        </w:tc>
        <w:tc>
          <w:tcPr>
            <w:tcW w:w="2891" w:type="dxa"/>
            <w:vAlign w:val="center"/>
          </w:tcPr>
          <w:p>
            <w:pPr>
              <w:pStyle w:val="20"/>
            </w:pPr>
            <w:r>
              <w:t>年度完成率</w:t>
            </w:r>
          </w:p>
        </w:tc>
        <w:tc>
          <w:tcPr>
            <w:tcW w:w="1276" w:type="dxa"/>
            <w:vAlign w:val="center"/>
          </w:tcPr>
          <w:p>
            <w:pPr>
              <w:pStyle w:val="20"/>
            </w:pPr>
            <w:r>
              <w:t>100%</w:t>
            </w:r>
          </w:p>
        </w:tc>
        <w:tc>
          <w:tcPr>
            <w:tcW w:w="1843" w:type="dxa"/>
            <w:vAlign w:val="center"/>
          </w:tcPr>
          <w:p>
            <w:pPr>
              <w:pStyle w:val="20"/>
            </w:pPr>
            <w:r>
              <w:t>按项目实施计划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按计划工作完成时间</w:t>
            </w:r>
          </w:p>
        </w:tc>
        <w:tc>
          <w:tcPr>
            <w:tcW w:w="1276" w:type="dxa"/>
            <w:vAlign w:val="center"/>
          </w:tcPr>
          <w:p>
            <w:pPr>
              <w:pStyle w:val="20"/>
            </w:pPr>
            <w:r>
              <w:t>≤12月</w:t>
            </w:r>
          </w:p>
        </w:tc>
        <w:tc>
          <w:tcPr>
            <w:tcW w:w="1843" w:type="dxa"/>
            <w:vAlign w:val="center"/>
          </w:tcPr>
          <w:p>
            <w:pPr>
              <w:pStyle w:val="20"/>
            </w:pPr>
            <w:r>
              <w:t>按项目实施计划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单位成本</w:t>
            </w:r>
          </w:p>
        </w:tc>
        <w:tc>
          <w:tcPr>
            <w:tcW w:w="2891" w:type="dxa"/>
            <w:vAlign w:val="center"/>
          </w:tcPr>
          <w:p>
            <w:pPr>
              <w:pStyle w:val="20"/>
            </w:pPr>
            <w:r>
              <w:t>服务每位退休人员的成</w:t>
            </w:r>
          </w:p>
          <w:p>
            <w:pPr>
              <w:pStyle w:val="20"/>
            </w:pPr>
            <w:r>
              <w:t>本</w:t>
            </w:r>
          </w:p>
        </w:tc>
        <w:tc>
          <w:tcPr>
            <w:tcW w:w="1276" w:type="dxa"/>
            <w:vAlign w:val="center"/>
          </w:tcPr>
          <w:p>
            <w:pPr>
              <w:pStyle w:val="20"/>
            </w:pPr>
            <w:r>
              <w:t>≤60元</w:t>
            </w:r>
          </w:p>
        </w:tc>
        <w:tc>
          <w:tcPr>
            <w:tcW w:w="1843" w:type="dxa"/>
            <w:vAlign w:val="center"/>
          </w:tcPr>
          <w:p>
            <w:pPr>
              <w:pStyle w:val="20"/>
            </w:pPr>
            <w:r>
              <w:t>项目控制预算数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服务率</w:t>
            </w:r>
          </w:p>
        </w:tc>
        <w:tc>
          <w:tcPr>
            <w:tcW w:w="2891" w:type="dxa"/>
            <w:vAlign w:val="center"/>
          </w:tcPr>
          <w:p>
            <w:pPr>
              <w:pStyle w:val="20"/>
            </w:pPr>
            <w:r>
              <w:t>对退休人员的服务率</w:t>
            </w:r>
          </w:p>
        </w:tc>
        <w:tc>
          <w:tcPr>
            <w:tcW w:w="1276" w:type="dxa"/>
            <w:vAlign w:val="center"/>
          </w:tcPr>
          <w:p>
            <w:pPr>
              <w:pStyle w:val="20"/>
            </w:pPr>
            <w:r>
              <w:t>100%</w:t>
            </w:r>
          </w:p>
        </w:tc>
        <w:tc>
          <w:tcPr>
            <w:tcW w:w="1843" w:type="dxa"/>
            <w:vAlign w:val="center"/>
          </w:tcPr>
          <w:p>
            <w:pPr>
              <w:pStyle w:val="20"/>
            </w:pPr>
            <w:r>
              <w:t>单位报表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社区机构正常运转</w:t>
            </w:r>
          </w:p>
        </w:tc>
        <w:tc>
          <w:tcPr>
            <w:tcW w:w="2891" w:type="dxa"/>
            <w:vAlign w:val="center"/>
          </w:tcPr>
          <w:p>
            <w:pPr>
              <w:pStyle w:val="20"/>
            </w:pPr>
            <w:r>
              <w:t>工作提升</w:t>
            </w:r>
          </w:p>
        </w:tc>
        <w:tc>
          <w:tcPr>
            <w:tcW w:w="1276" w:type="dxa"/>
            <w:vAlign w:val="center"/>
          </w:tcPr>
          <w:p>
            <w:pPr>
              <w:pStyle w:val="20"/>
            </w:pPr>
            <w:r>
              <w:t>≥95%</w:t>
            </w:r>
          </w:p>
        </w:tc>
        <w:tc>
          <w:tcPr>
            <w:tcW w:w="1843" w:type="dxa"/>
            <w:vAlign w:val="center"/>
          </w:tcPr>
          <w:p>
            <w:pPr>
              <w:pStyle w:val="2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工作人员满意度</w:t>
            </w:r>
          </w:p>
        </w:tc>
        <w:tc>
          <w:tcPr>
            <w:tcW w:w="2891" w:type="dxa"/>
            <w:vAlign w:val="center"/>
          </w:tcPr>
          <w:p>
            <w:pPr>
              <w:pStyle w:val="20"/>
            </w:pPr>
            <w:r>
              <w:t>工作人员满意度</w:t>
            </w:r>
          </w:p>
        </w:tc>
        <w:tc>
          <w:tcPr>
            <w:tcW w:w="1276" w:type="dxa"/>
            <w:vAlign w:val="center"/>
          </w:tcPr>
          <w:p>
            <w:pPr>
              <w:pStyle w:val="20"/>
            </w:pPr>
            <w:r>
              <w:t>≥95%</w:t>
            </w:r>
          </w:p>
        </w:tc>
        <w:tc>
          <w:tcPr>
            <w:tcW w:w="1843" w:type="dxa"/>
            <w:vAlign w:val="center"/>
          </w:tcPr>
          <w:p>
            <w:pPr>
              <w:pStyle w:val="20"/>
            </w:pPr>
            <w:r>
              <w:t>问卷调查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2" w:name="_Toc_4_4_0000000043"/>
      <w:r>
        <w:rPr>
          <w:rFonts w:ascii="方正仿宋_GBK" w:hAnsi="方正仿宋_GBK" w:eastAsia="方正仿宋_GBK" w:cs="方正仿宋_GBK"/>
          <w:color w:val="000000"/>
          <w:sz w:val="28"/>
        </w:rPr>
        <w:t>40.企业养老保险专项经费绩效目标表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13102422P006G6R10002N</w:t>
            </w:r>
          </w:p>
        </w:tc>
        <w:tc>
          <w:tcPr>
            <w:tcW w:w="1587" w:type="dxa"/>
            <w:vAlign w:val="center"/>
          </w:tcPr>
          <w:p>
            <w:pPr>
              <w:pStyle w:val="21"/>
            </w:pPr>
            <w:r>
              <w:t>项目名称</w:t>
            </w:r>
          </w:p>
        </w:tc>
        <w:tc>
          <w:tcPr>
            <w:tcW w:w="4422" w:type="dxa"/>
            <w:gridSpan w:val="3"/>
            <w:vAlign w:val="center"/>
          </w:tcPr>
          <w:p>
            <w:pPr>
              <w:pStyle w:val="20"/>
            </w:pPr>
            <w:r>
              <w:t>企业养老保险专项经费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17.50</w:t>
            </w:r>
          </w:p>
        </w:tc>
        <w:tc>
          <w:tcPr>
            <w:tcW w:w="1587" w:type="dxa"/>
            <w:vAlign w:val="center"/>
          </w:tcPr>
          <w:p>
            <w:pPr>
              <w:pStyle w:val="21"/>
            </w:pPr>
            <w:r>
              <w:t>其中：财政    资金</w:t>
            </w:r>
          </w:p>
        </w:tc>
        <w:tc>
          <w:tcPr>
            <w:tcW w:w="1304" w:type="dxa"/>
            <w:vAlign w:val="center"/>
          </w:tcPr>
          <w:p>
            <w:pPr>
              <w:pStyle w:val="20"/>
            </w:pPr>
            <w:r>
              <w:t>17.50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2022年全年每季度安排专职人员去参保企业及用电话通知灵活就业人员及时缴纳养老保险、按比例及时调资，并对参保企业进行监督检查工作。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1.通过项目的开展实现企业职工基本养老保险扩面征缴工作，提高参保缴费率，增强基金保障能力，切实维护广大群众的权益。推动建立更加公平更可持续的社会保障制度。</w:t>
            </w:r>
          </w:p>
          <w:p>
            <w:pPr>
              <w:pStyle w:val="20"/>
            </w:pPr>
            <w:r>
              <w:t>2.2022年全年每季度安排专职人员去参保企业及用电话通知灵活就业人员及时缴纳养老保险、按比例及时调资，并对参保企业进行监督检查工作，年度预算支出17.5万元，上缴保险金总额3亿元。</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监督检查工作月数</w:t>
            </w:r>
          </w:p>
        </w:tc>
        <w:tc>
          <w:tcPr>
            <w:tcW w:w="2891" w:type="dxa"/>
            <w:vAlign w:val="center"/>
          </w:tcPr>
          <w:p>
            <w:pPr>
              <w:pStyle w:val="20"/>
            </w:pPr>
            <w:r>
              <w:t>对企业及个人进行检查</w:t>
            </w:r>
          </w:p>
          <w:p>
            <w:pPr>
              <w:pStyle w:val="20"/>
            </w:pPr>
            <w:r>
              <w:t>工作的运行时长数量</w:t>
            </w:r>
          </w:p>
        </w:tc>
        <w:tc>
          <w:tcPr>
            <w:tcW w:w="1276" w:type="dxa"/>
            <w:vAlign w:val="center"/>
          </w:tcPr>
          <w:p>
            <w:pPr>
              <w:pStyle w:val="20"/>
            </w:pPr>
            <w:r>
              <w:t>12月</w:t>
            </w:r>
          </w:p>
        </w:tc>
        <w:tc>
          <w:tcPr>
            <w:tcW w:w="1843" w:type="dxa"/>
            <w:vAlign w:val="center"/>
          </w:tcPr>
          <w:p>
            <w:pPr>
              <w:pStyle w:val="20"/>
            </w:pPr>
            <w:r>
              <w:t>工作实施计</w:t>
            </w:r>
          </w:p>
          <w:p>
            <w:pPr>
              <w:pStyle w:val="20"/>
            </w:pPr>
            <w:r>
              <w:t>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检查覆盖率</w:t>
            </w:r>
          </w:p>
        </w:tc>
        <w:tc>
          <w:tcPr>
            <w:tcW w:w="2891" w:type="dxa"/>
            <w:vAlign w:val="center"/>
          </w:tcPr>
          <w:p>
            <w:pPr>
              <w:pStyle w:val="20"/>
            </w:pPr>
            <w:r>
              <w:t>已经检查企业的数量占</w:t>
            </w:r>
          </w:p>
          <w:p>
            <w:pPr>
              <w:pStyle w:val="20"/>
            </w:pPr>
            <w:r>
              <w:t>计划检查企业的数量</w:t>
            </w:r>
          </w:p>
        </w:tc>
        <w:tc>
          <w:tcPr>
            <w:tcW w:w="1276" w:type="dxa"/>
            <w:vAlign w:val="center"/>
          </w:tcPr>
          <w:p>
            <w:pPr>
              <w:pStyle w:val="20"/>
            </w:pPr>
            <w:r>
              <w:t>≥95%</w:t>
            </w:r>
          </w:p>
        </w:tc>
        <w:tc>
          <w:tcPr>
            <w:tcW w:w="1843" w:type="dxa"/>
            <w:vAlign w:val="center"/>
          </w:tcPr>
          <w:p>
            <w:pPr>
              <w:pStyle w:val="20"/>
            </w:pPr>
            <w:r>
              <w:t>单位报表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完成时间按计划工作完成时间</w:t>
            </w:r>
          </w:p>
        </w:tc>
        <w:tc>
          <w:tcPr>
            <w:tcW w:w="1276" w:type="dxa"/>
            <w:vAlign w:val="center"/>
          </w:tcPr>
          <w:p>
            <w:pPr>
              <w:pStyle w:val="20"/>
            </w:pPr>
            <w:r>
              <w:t>12月</w:t>
            </w:r>
          </w:p>
        </w:tc>
        <w:tc>
          <w:tcPr>
            <w:tcW w:w="1843" w:type="dxa"/>
            <w:vAlign w:val="center"/>
          </w:tcPr>
          <w:p>
            <w:pPr>
              <w:pStyle w:val="20"/>
            </w:pPr>
            <w:r>
              <w:t>按项目实施</w:t>
            </w:r>
          </w:p>
          <w:p>
            <w:pPr>
              <w:pStyle w:val="20"/>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预算控制数</w:t>
            </w:r>
          </w:p>
        </w:tc>
        <w:tc>
          <w:tcPr>
            <w:tcW w:w="2891" w:type="dxa"/>
            <w:vAlign w:val="center"/>
          </w:tcPr>
          <w:p>
            <w:pPr>
              <w:pStyle w:val="20"/>
            </w:pPr>
            <w:r>
              <w:t>服务每个社区的成本</w:t>
            </w:r>
          </w:p>
        </w:tc>
        <w:tc>
          <w:tcPr>
            <w:tcW w:w="1276" w:type="dxa"/>
            <w:vAlign w:val="center"/>
          </w:tcPr>
          <w:p>
            <w:pPr>
              <w:pStyle w:val="20"/>
            </w:pPr>
            <w:r>
              <w:t>≤1.46万元</w:t>
            </w:r>
          </w:p>
        </w:tc>
        <w:tc>
          <w:tcPr>
            <w:tcW w:w="1843" w:type="dxa"/>
            <w:vAlign w:val="center"/>
          </w:tcPr>
          <w:p>
            <w:pPr>
              <w:pStyle w:val="20"/>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上缴数额</w:t>
            </w:r>
          </w:p>
        </w:tc>
        <w:tc>
          <w:tcPr>
            <w:tcW w:w="2891" w:type="dxa"/>
            <w:vAlign w:val="center"/>
          </w:tcPr>
          <w:p>
            <w:pPr>
              <w:pStyle w:val="20"/>
            </w:pPr>
            <w:r>
              <w:t>通过监督检查养老保险</w:t>
            </w:r>
          </w:p>
          <w:p>
            <w:pPr>
              <w:pStyle w:val="20"/>
            </w:pPr>
            <w:r>
              <w:t>金上缴金额</w:t>
            </w:r>
          </w:p>
        </w:tc>
        <w:tc>
          <w:tcPr>
            <w:tcW w:w="1276" w:type="dxa"/>
            <w:vAlign w:val="center"/>
          </w:tcPr>
          <w:p>
            <w:pPr>
              <w:pStyle w:val="20"/>
            </w:pPr>
            <w:r>
              <w:t>≥3亿元</w:t>
            </w:r>
          </w:p>
        </w:tc>
        <w:tc>
          <w:tcPr>
            <w:tcW w:w="1843" w:type="dxa"/>
            <w:vAlign w:val="center"/>
          </w:tcPr>
          <w:p>
            <w:pPr>
              <w:pStyle w:val="20"/>
            </w:pPr>
            <w:r>
              <w:t>实际情况统</w:t>
            </w:r>
          </w:p>
          <w:p>
            <w:pPr>
              <w:pStyle w:val="20"/>
            </w:pPr>
            <w:r>
              <w:t>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企业养老工作正常</w:t>
            </w:r>
          </w:p>
          <w:p>
            <w:pPr>
              <w:pStyle w:val="20"/>
            </w:pPr>
            <w:r>
              <w:t>运转</w:t>
            </w:r>
          </w:p>
        </w:tc>
        <w:tc>
          <w:tcPr>
            <w:tcW w:w="2891" w:type="dxa"/>
            <w:vAlign w:val="center"/>
          </w:tcPr>
          <w:p>
            <w:pPr>
              <w:pStyle w:val="20"/>
            </w:pPr>
            <w:r>
              <w:t>工作提升</w:t>
            </w:r>
          </w:p>
        </w:tc>
        <w:tc>
          <w:tcPr>
            <w:tcW w:w="1276" w:type="dxa"/>
            <w:vAlign w:val="center"/>
          </w:tcPr>
          <w:p>
            <w:pPr>
              <w:pStyle w:val="20"/>
            </w:pPr>
            <w:r>
              <w:t>≥95%</w:t>
            </w:r>
          </w:p>
        </w:tc>
        <w:tc>
          <w:tcPr>
            <w:tcW w:w="1843" w:type="dxa"/>
            <w:vAlign w:val="center"/>
          </w:tcPr>
          <w:p>
            <w:pPr>
              <w:pStyle w:val="2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工作人员满意度</w:t>
            </w:r>
          </w:p>
        </w:tc>
        <w:tc>
          <w:tcPr>
            <w:tcW w:w="2891" w:type="dxa"/>
            <w:vAlign w:val="center"/>
          </w:tcPr>
          <w:p>
            <w:pPr>
              <w:pStyle w:val="20"/>
            </w:pPr>
            <w:r>
              <w:t>工作人员满意度</w:t>
            </w:r>
          </w:p>
        </w:tc>
        <w:tc>
          <w:tcPr>
            <w:tcW w:w="1276" w:type="dxa"/>
            <w:vAlign w:val="center"/>
          </w:tcPr>
          <w:p>
            <w:pPr>
              <w:pStyle w:val="20"/>
            </w:pPr>
            <w:r>
              <w:t>≥95%</w:t>
            </w:r>
          </w:p>
        </w:tc>
        <w:tc>
          <w:tcPr>
            <w:tcW w:w="1843" w:type="dxa"/>
            <w:vAlign w:val="center"/>
          </w:tcPr>
          <w:p>
            <w:pPr>
              <w:pStyle w:val="20"/>
            </w:pPr>
            <w:r>
              <w:t>问卷调查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3" w:name="_Toc_4_4_0000000044"/>
      <w:r>
        <w:rPr>
          <w:rFonts w:ascii="方正仿宋_GBK" w:hAnsi="方正仿宋_GBK" w:eastAsia="方正仿宋_GBK" w:cs="方正仿宋_GBK"/>
          <w:color w:val="000000"/>
          <w:sz w:val="28"/>
        </w:rPr>
        <w:t>41.社保工作经费绩效目标表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13102422P00CBA7100026</w:t>
            </w:r>
          </w:p>
        </w:tc>
        <w:tc>
          <w:tcPr>
            <w:tcW w:w="1587" w:type="dxa"/>
            <w:vAlign w:val="center"/>
          </w:tcPr>
          <w:p>
            <w:pPr>
              <w:pStyle w:val="21"/>
            </w:pPr>
            <w:r>
              <w:t>项目名称</w:t>
            </w:r>
          </w:p>
        </w:tc>
        <w:tc>
          <w:tcPr>
            <w:tcW w:w="4422" w:type="dxa"/>
            <w:gridSpan w:val="3"/>
            <w:vAlign w:val="center"/>
          </w:tcPr>
          <w:p>
            <w:pPr>
              <w:pStyle w:val="20"/>
            </w:pPr>
            <w:r>
              <w:t>社保工作经费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50.00</w:t>
            </w:r>
          </w:p>
        </w:tc>
        <w:tc>
          <w:tcPr>
            <w:tcW w:w="1587" w:type="dxa"/>
            <w:vAlign w:val="center"/>
          </w:tcPr>
          <w:p>
            <w:pPr>
              <w:pStyle w:val="21"/>
            </w:pPr>
            <w:r>
              <w:t>其中：财政    资金</w:t>
            </w:r>
          </w:p>
        </w:tc>
        <w:tc>
          <w:tcPr>
            <w:tcW w:w="1304" w:type="dxa"/>
            <w:vAlign w:val="center"/>
          </w:tcPr>
          <w:p>
            <w:pPr>
              <w:pStyle w:val="20"/>
            </w:pPr>
            <w:r>
              <w:t>50.00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每月定期为员工缴费各种保险、发放工资及维护电脑、印刷资料、购置办公用品等。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1.保障社会养老保险工作的正常进行、完成日常工作任务所发生的公用经费项目和维护电脑、印刷资料、购置办公用品等。</w:t>
            </w:r>
          </w:p>
          <w:p>
            <w:pPr>
              <w:pStyle w:val="20"/>
            </w:pPr>
            <w:r>
              <w:t>2.按照定员定额方式管理，以人员编制、实有人员、通用资产等为计算对象，保障单位日常运转和基本履行职责需要，提高工作人员的满意度。预计全年项目支出数为50万元。</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保障单位工作正常运转</w:t>
            </w:r>
          </w:p>
        </w:tc>
        <w:tc>
          <w:tcPr>
            <w:tcW w:w="2891" w:type="dxa"/>
            <w:vAlign w:val="center"/>
          </w:tcPr>
          <w:p>
            <w:pPr>
              <w:pStyle w:val="20"/>
            </w:pPr>
            <w:r>
              <w:t>保障单位工作正常运转</w:t>
            </w:r>
          </w:p>
          <w:p>
            <w:pPr>
              <w:pStyle w:val="20"/>
            </w:pPr>
            <w:r>
              <w:t>月数</w:t>
            </w:r>
          </w:p>
        </w:tc>
        <w:tc>
          <w:tcPr>
            <w:tcW w:w="1276" w:type="dxa"/>
            <w:vAlign w:val="center"/>
          </w:tcPr>
          <w:p>
            <w:pPr>
              <w:pStyle w:val="20"/>
            </w:pPr>
            <w:r>
              <w:t>12月</w:t>
            </w:r>
          </w:p>
        </w:tc>
        <w:tc>
          <w:tcPr>
            <w:tcW w:w="1843" w:type="dxa"/>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日常工作正常开展</w:t>
            </w:r>
          </w:p>
        </w:tc>
        <w:tc>
          <w:tcPr>
            <w:tcW w:w="2891" w:type="dxa"/>
            <w:vAlign w:val="center"/>
          </w:tcPr>
          <w:p>
            <w:pPr>
              <w:pStyle w:val="20"/>
            </w:pPr>
            <w:r>
              <w:t>工作开展完成率</w:t>
            </w:r>
          </w:p>
        </w:tc>
        <w:tc>
          <w:tcPr>
            <w:tcW w:w="1276" w:type="dxa"/>
            <w:vAlign w:val="center"/>
          </w:tcPr>
          <w:p>
            <w:pPr>
              <w:pStyle w:val="20"/>
            </w:pPr>
            <w:r>
              <w:t>100％</w:t>
            </w:r>
          </w:p>
        </w:tc>
        <w:tc>
          <w:tcPr>
            <w:tcW w:w="1843" w:type="dxa"/>
            <w:vAlign w:val="center"/>
          </w:tcPr>
          <w:p>
            <w:pPr>
              <w:pStyle w:val="20"/>
            </w:pPr>
            <w:r>
              <w:t>单位报表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业务完成开展时间</w:t>
            </w:r>
          </w:p>
        </w:tc>
        <w:tc>
          <w:tcPr>
            <w:tcW w:w="1276" w:type="dxa"/>
            <w:vAlign w:val="center"/>
          </w:tcPr>
          <w:p>
            <w:pPr>
              <w:pStyle w:val="20"/>
            </w:pPr>
            <w:r>
              <w:t>12月</w:t>
            </w:r>
          </w:p>
        </w:tc>
        <w:tc>
          <w:tcPr>
            <w:tcW w:w="1843" w:type="dxa"/>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单位成本</w:t>
            </w:r>
          </w:p>
        </w:tc>
        <w:tc>
          <w:tcPr>
            <w:tcW w:w="2891" w:type="dxa"/>
            <w:vAlign w:val="center"/>
          </w:tcPr>
          <w:p>
            <w:pPr>
              <w:pStyle w:val="20"/>
            </w:pPr>
            <w:r>
              <w:t>每月开展工作经费</w:t>
            </w:r>
          </w:p>
        </w:tc>
        <w:tc>
          <w:tcPr>
            <w:tcW w:w="1276" w:type="dxa"/>
            <w:vAlign w:val="center"/>
          </w:tcPr>
          <w:p>
            <w:pPr>
              <w:pStyle w:val="20"/>
            </w:pPr>
            <w:r>
              <w:t>≤4.17万元</w:t>
            </w:r>
          </w:p>
        </w:tc>
        <w:tc>
          <w:tcPr>
            <w:tcW w:w="1843" w:type="dxa"/>
            <w:vAlign w:val="center"/>
          </w:tcPr>
          <w:p>
            <w:pPr>
              <w:pStyle w:val="20"/>
            </w:pPr>
            <w:r>
              <w:t>工作统计情况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单位正常运转</w:t>
            </w:r>
          </w:p>
        </w:tc>
        <w:tc>
          <w:tcPr>
            <w:tcW w:w="2891" w:type="dxa"/>
            <w:vAlign w:val="center"/>
          </w:tcPr>
          <w:p>
            <w:pPr>
              <w:pStyle w:val="20"/>
            </w:pPr>
            <w:r>
              <w:t>保证单位正常运转</w:t>
            </w:r>
          </w:p>
        </w:tc>
        <w:tc>
          <w:tcPr>
            <w:tcW w:w="1276" w:type="dxa"/>
            <w:vAlign w:val="center"/>
          </w:tcPr>
          <w:p>
            <w:pPr>
              <w:pStyle w:val="20"/>
            </w:pPr>
            <w:r>
              <w:t>100％</w:t>
            </w:r>
          </w:p>
        </w:tc>
        <w:tc>
          <w:tcPr>
            <w:tcW w:w="1843" w:type="dxa"/>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工作持久度</w:t>
            </w:r>
          </w:p>
        </w:tc>
        <w:tc>
          <w:tcPr>
            <w:tcW w:w="2891" w:type="dxa"/>
            <w:vAlign w:val="center"/>
          </w:tcPr>
          <w:p>
            <w:pPr>
              <w:pStyle w:val="20"/>
            </w:pPr>
            <w:r>
              <w:t>工作长期稳定</w:t>
            </w:r>
          </w:p>
        </w:tc>
        <w:tc>
          <w:tcPr>
            <w:tcW w:w="1276" w:type="dxa"/>
            <w:vAlign w:val="center"/>
          </w:tcPr>
          <w:p>
            <w:pPr>
              <w:pStyle w:val="20"/>
            </w:pPr>
            <w:r>
              <w:t>≥1年</w:t>
            </w:r>
          </w:p>
        </w:tc>
        <w:tc>
          <w:tcPr>
            <w:tcW w:w="1843" w:type="dxa"/>
            <w:vAlign w:val="center"/>
          </w:tcPr>
          <w:p>
            <w:pPr>
              <w:pStyle w:val="20"/>
            </w:pPr>
            <w:r>
              <w:t>工作统计情况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工作人员满意度</w:t>
            </w:r>
          </w:p>
        </w:tc>
        <w:tc>
          <w:tcPr>
            <w:tcW w:w="2891" w:type="dxa"/>
            <w:vAlign w:val="center"/>
          </w:tcPr>
          <w:p>
            <w:pPr>
              <w:pStyle w:val="20"/>
            </w:pPr>
            <w:r>
              <w:t>工作人员满意度</w:t>
            </w:r>
          </w:p>
        </w:tc>
        <w:tc>
          <w:tcPr>
            <w:tcW w:w="1276" w:type="dxa"/>
            <w:vAlign w:val="center"/>
          </w:tcPr>
          <w:p>
            <w:pPr>
              <w:pStyle w:val="20"/>
            </w:pPr>
            <w:r>
              <w:t>≥95％</w:t>
            </w:r>
          </w:p>
        </w:tc>
        <w:tc>
          <w:tcPr>
            <w:tcW w:w="1843" w:type="dxa"/>
            <w:vAlign w:val="center"/>
          </w:tcPr>
          <w:p>
            <w:pPr>
              <w:pStyle w:val="20"/>
            </w:pPr>
            <w:r>
              <w:t xml:space="preserve"> 问卷调查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4" w:name="_Toc_4_4_0000000045"/>
      <w:r>
        <w:rPr>
          <w:rFonts w:ascii="方正仿宋_GBK" w:hAnsi="方正仿宋_GBK" w:eastAsia="方正仿宋_GBK" w:cs="方正仿宋_GBK"/>
          <w:color w:val="000000"/>
          <w:sz w:val="28"/>
        </w:rPr>
        <w:t>42.社会保险个人权益记录单邮寄费资金绩效目标表</w:t>
      </w:r>
      <w:bookmarkEnd w:id="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13102422P000NK110002B</w:t>
            </w:r>
          </w:p>
        </w:tc>
        <w:tc>
          <w:tcPr>
            <w:tcW w:w="1587" w:type="dxa"/>
            <w:vAlign w:val="center"/>
          </w:tcPr>
          <w:p>
            <w:pPr>
              <w:pStyle w:val="21"/>
            </w:pPr>
            <w:r>
              <w:t>项目名称</w:t>
            </w:r>
          </w:p>
        </w:tc>
        <w:tc>
          <w:tcPr>
            <w:tcW w:w="4422" w:type="dxa"/>
            <w:gridSpan w:val="3"/>
            <w:vAlign w:val="center"/>
          </w:tcPr>
          <w:p>
            <w:pPr>
              <w:pStyle w:val="20"/>
            </w:pPr>
            <w:r>
              <w:t>社会保险个人权益记录单邮寄费资金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1.00</w:t>
            </w:r>
          </w:p>
        </w:tc>
        <w:tc>
          <w:tcPr>
            <w:tcW w:w="1587" w:type="dxa"/>
            <w:vAlign w:val="center"/>
          </w:tcPr>
          <w:p>
            <w:pPr>
              <w:pStyle w:val="21"/>
            </w:pPr>
            <w:r>
              <w:t>其中：财政    资金</w:t>
            </w:r>
          </w:p>
        </w:tc>
        <w:tc>
          <w:tcPr>
            <w:tcW w:w="1304" w:type="dxa"/>
            <w:vAlign w:val="center"/>
          </w:tcPr>
          <w:p>
            <w:pPr>
              <w:pStyle w:val="20"/>
            </w:pPr>
            <w:r>
              <w:t>1.00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对城镇和农村居民已缴纳社保费人员，年底统一邮寄到个人手里，通过项目的开展完成日常工作需要，实现城乡居民待遇享受人员对于知情权的保障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25%</w:t>
            </w:r>
          </w:p>
        </w:tc>
        <w:tc>
          <w:tcPr>
            <w:tcW w:w="1587" w:type="dxa"/>
            <w:vAlign w:val="center"/>
          </w:tcPr>
          <w:p>
            <w:pPr>
              <w:pStyle w:val="22"/>
            </w:pPr>
            <w:r>
              <w:t>50%</w:t>
            </w:r>
          </w:p>
        </w:tc>
        <w:tc>
          <w:tcPr>
            <w:tcW w:w="1304" w:type="dxa"/>
            <w:vAlign w:val="center"/>
          </w:tcPr>
          <w:p>
            <w:pPr>
              <w:pStyle w:val="22"/>
            </w:pPr>
            <w:r>
              <w:t>75%</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1.目标内容1对城镇和农村居民已缴纳社保费人员，年底统一邮寄到个人手里，通过项目的开展完成日常工作需要，实现城乡居民待遇享受人员对于知情权的保障</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邮寄人数</w:t>
            </w:r>
          </w:p>
        </w:tc>
        <w:tc>
          <w:tcPr>
            <w:tcW w:w="2891" w:type="dxa"/>
            <w:vAlign w:val="center"/>
          </w:tcPr>
          <w:p>
            <w:pPr>
              <w:pStyle w:val="20"/>
            </w:pPr>
            <w:r>
              <w:t>邮寄个人权益记录单的数量</w:t>
            </w:r>
          </w:p>
        </w:tc>
        <w:tc>
          <w:tcPr>
            <w:tcW w:w="1276" w:type="dxa"/>
            <w:vAlign w:val="center"/>
          </w:tcPr>
          <w:p>
            <w:pPr>
              <w:pStyle w:val="20"/>
            </w:pPr>
            <w:r>
              <w:t>≥12.5万份</w:t>
            </w:r>
          </w:p>
        </w:tc>
        <w:tc>
          <w:tcPr>
            <w:tcW w:w="1843" w:type="dxa"/>
            <w:vAlign w:val="center"/>
          </w:tcPr>
          <w:p>
            <w:pPr>
              <w:pStyle w:val="20"/>
            </w:pPr>
            <w:r>
              <w:t>上年业务统计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完成率</w:t>
            </w:r>
          </w:p>
        </w:tc>
        <w:tc>
          <w:tcPr>
            <w:tcW w:w="2891" w:type="dxa"/>
            <w:vAlign w:val="center"/>
          </w:tcPr>
          <w:p>
            <w:pPr>
              <w:pStyle w:val="20"/>
            </w:pPr>
            <w:r>
              <w:t>邮寄个人权益记录单的完成率</w:t>
            </w:r>
          </w:p>
        </w:tc>
        <w:tc>
          <w:tcPr>
            <w:tcW w:w="1276" w:type="dxa"/>
            <w:vAlign w:val="center"/>
          </w:tcPr>
          <w:p>
            <w:pPr>
              <w:pStyle w:val="20"/>
            </w:pPr>
            <w:r>
              <w:t>100%</w:t>
            </w:r>
          </w:p>
        </w:tc>
        <w:tc>
          <w:tcPr>
            <w:tcW w:w="1843" w:type="dxa"/>
            <w:vAlign w:val="center"/>
          </w:tcPr>
          <w:p>
            <w:pPr>
              <w:pStyle w:val="20"/>
            </w:pPr>
            <w:r>
              <w:t>实际邮寄情况统计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日常工作完成时间</w:t>
            </w:r>
          </w:p>
        </w:tc>
        <w:tc>
          <w:tcPr>
            <w:tcW w:w="1276" w:type="dxa"/>
            <w:vAlign w:val="center"/>
          </w:tcPr>
          <w:p>
            <w:pPr>
              <w:pStyle w:val="20"/>
            </w:pPr>
            <w:r>
              <w:t>≤12月</w:t>
            </w:r>
          </w:p>
        </w:tc>
        <w:tc>
          <w:tcPr>
            <w:tcW w:w="1843" w:type="dxa"/>
            <w:vAlign w:val="center"/>
          </w:tcPr>
          <w:p>
            <w:pPr>
              <w:pStyle w:val="20"/>
            </w:pPr>
            <w:r>
              <w:t>乡镇反馈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预算控制数</w:t>
            </w:r>
          </w:p>
        </w:tc>
        <w:tc>
          <w:tcPr>
            <w:tcW w:w="2891" w:type="dxa"/>
            <w:vAlign w:val="center"/>
          </w:tcPr>
          <w:p>
            <w:pPr>
              <w:pStyle w:val="20"/>
            </w:pPr>
            <w:r>
              <w:t>每份账单完成成本</w:t>
            </w:r>
          </w:p>
        </w:tc>
        <w:tc>
          <w:tcPr>
            <w:tcW w:w="1276" w:type="dxa"/>
            <w:vAlign w:val="center"/>
          </w:tcPr>
          <w:p>
            <w:pPr>
              <w:pStyle w:val="20"/>
            </w:pPr>
            <w:r>
              <w:t>≤0.08元/份</w:t>
            </w:r>
          </w:p>
        </w:tc>
        <w:tc>
          <w:tcPr>
            <w:tcW w:w="1843" w:type="dxa"/>
            <w:vAlign w:val="center"/>
          </w:tcPr>
          <w:p>
            <w:pPr>
              <w:pStyle w:val="20"/>
            </w:pPr>
            <w:r>
              <w:t>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参保人员个人权益知晓率</w:t>
            </w:r>
          </w:p>
        </w:tc>
        <w:tc>
          <w:tcPr>
            <w:tcW w:w="2891" w:type="dxa"/>
            <w:vAlign w:val="center"/>
          </w:tcPr>
          <w:p>
            <w:pPr>
              <w:pStyle w:val="20"/>
            </w:pPr>
            <w:r>
              <w:t>参保人员个人权益知晓率</w:t>
            </w:r>
          </w:p>
        </w:tc>
        <w:tc>
          <w:tcPr>
            <w:tcW w:w="1276" w:type="dxa"/>
            <w:vAlign w:val="center"/>
          </w:tcPr>
          <w:p>
            <w:pPr>
              <w:pStyle w:val="20"/>
            </w:pPr>
            <w:r>
              <w:t>≥98%</w:t>
            </w:r>
          </w:p>
        </w:tc>
        <w:tc>
          <w:tcPr>
            <w:tcW w:w="1843" w:type="dxa"/>
            <w:vAlign w:val="center"/>
          </w:tcPr>
          <w:p>
            <w:pPr>
              <w:pStyle w:val="20"/>
            </w:pPr>
            <w:r>
              <w:t>调卷问查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工作持久度</w:t>
            </w:r>
          </w:p>
        </w:tc>
        <w:tc>
          <w:tcPr>
            <w:tcW w:w="2891" w:type="dxa"/>
            <w:vAlign w:val="center"/>
          </w:tcPr>
          <w:p>
            <w:pPr>
              <w:pStyle w:val="20"/>
            </w:pPr>
            <w:r>
              <w:t>工作提升</w:t>
            </w:r>
          </w:p>
        </w:tc>
        <w:tc>
          <w:tcPr>
            <w:tcW w:w="1276" w:type="dxa"/>
            <w:vAlign w:val="center"/>
          </w:tcPr>
          <w:p>
            <w:pPr>
              <w:pStyle w:val="20"/>
            </w:pPr>
            <w:r>
              <w:t>有所提升</w:t>
            </w:r>
          </w:p>
        </w:tc>
        <w:tc>
          <w:tcPr>
            <w:tcW w:w="1843"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参保人员满意度</w:t>
            </w:r>
          </w:p>
        </w:tc>
        <w:tc>
          <w:tcPr>
            <w:tcW w:w="2891" w:type="dxa"/>
            <w:vAlign w:val="center"/>
          </w:tcPr>
          <w:p>
            <w:pPr>
              <w:pStyle w:val="20"/>
            </w:pPr>
            <w:r>
              <w:t>参保人员满意度</w:t>
            </w:r>
          </w:p>
        </w:tc>
        <w:tc>
          <w:tcPr>
            <w:tcW w:w="1276" w:type="dxa"/>
            <w:vAlign w:val="center"/>
          </w:tcPr>
          <w:p>
            <w:pPr>
              <w:pStyle w:val="20"/>
            </w:pPr>
            <w:r>
              <w:t>≥95%</w:t>
            </w:r>
          </w:p>
        </w:tc>
        <w:tc>
          <w:tcPr>
            <w:tcW w:w="1843" w:type="dxa"/>
            <w:vAlign w:val="center"/>
          </w:tcPr>
          <w:p>
            <w:pPr>
              <w:pStyle w:val="20"/>
            </w:pPr>
            <w:r>
              <w:t>调卷问查</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5" w:name="_Toc_4_4_0000000046"/>
      <w:r>
        <w:rPr>
          <w:rFonts w:ascii="方正仿宋_GBK" w:hAnsi="方正仿宋_GBK" w:eastAsia="方正仿宋_GBK" w:cs="方正仿宋_GBK"/>
          <w:color w:val="000000"/>
          <w:sz w:val="28"/>
        </w:rPr>
        <w:t>43.社会保险业务档案一体化管理信息系统费用资金绩效目标表</w:t>
      </w:r>
      <w:bookmarkEnd w:id="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0"/>
            </w:pPr>
            <w:r>
              <w:t>13102422P00G9AD100023</w:t>
            </w:r>
          </w:p>
        </w:tc>
        <w:tc>
          <w:tcPr>
            <w:tcW w:w="1587" w:type="dxa"/>
            <w:vAlign w:val="center"/>
          </w:tcPr>
          <w:p>
            <w:pPr>
              <w:pStyle w:val="21"/>
            </w:pPr>
            <w:r>
              <w:t>项目名称</w:t>
            </w:r>
          </w:p>
        </w:tc>
        <w:tc>
          <w:tcPr>
            <w:tcW w:w="4422" w:type="dxa"/>
            <w:gridSpan w:val="3"/>
            <w:vAlign w:val="center"/>
          </w:tcPr>
          <w:p>
            <w:pPr>
              <w:pStyle w:val="20"/>
            </w:pPr>
            <w:r>
              <w:t>社会保险业务档案一体化管理信息系统费用资金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0"/>
            </w:pPr>
            <w:r>
              <w:t>21.00</w:t>
            </w:r>
          </w:p>
        </w:tc>
        <w:tc>
          <w:tcPr>
            <w:tcW w:w="1587" w:type="dxa"/>
            <w:vAlign w:val="center"/>
          </w:tcPr>
          <w:p>
            <w:pPr>
              <w:pStyle w:val="21"/>
            </w:pPr>
            <w:r>
              <w:t>其中：财政    资金</w:t>
            </w:r>
          </w:p>
        </w:tc>
        <w:tc>
          <w:tcPr>
            <w:tcW w:w="1304" w:type="dxa"/>
            <w:vAlign w:val="center"/>
          </w:tcPr>
          <w:p>
            <w:pPr>
              <w:pStyle w:val="20"/>
            </w:pPr>
            <w:r>
              <w:t>21.00</w:t>
            </w:r>
          </w:p>
        </w:tc>
        <w:tc>
          <w:tcPr>
            <w:tcW w:w="1276" w:type="dxa"/>
            <w:vAlign w:val="center"/>
          </w:tcPr>
          <w:p>
            <w:pPr>
              <w:pStyle w:val="21"/>
            </w:pPr>
            <w:r>
              <w:t>其他资金</w:t>
            </w:r>
          </w:p>
        </w:tc>
        <w:tc>
          <w:tcPr>
            <w:tcW w:w="1843" w:type="dxa"/>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0"/>
            </w:pPr>
            <w:r>
              <w:t>1、</w:t>
            </w:r>
            <w:r>
              <w:tab/>
            </w:r>
            <w:r>
              <w:t xml:space="preserve">2022年1-4月开始准备并进行档案的接受和转递；                                             </w:t>
            </w:r>
          </w:p>
          <w:p>
            <w:pPr>
              <w:pStyle w:val="20"/>
            </w:pPr>
            <w:r>
              <w:t>2、</w:t>
            </w:r>
            <w:r>
              <w:tab/>
            </w:r>
            <w:r>
              <w:t xml:space="preserve">2022年5-12月进行档案材料的收集、鉴别和归档；                                            3、2022年11月完成整理、保管档案；                                                          </w:t>
            </w:r>
          </w:p>
          <w:p>
            <w:pPr>
              <w:pStyle w:val="20"/>
            </w:pPr>
            <w:r>
              <w:t>4、2022年12月完成推进档案数字化，完善资源共享。</w:t>
            </w:r>
          </w:p>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60%</w:t>
            </w:r>
          </w:p>
        </w:tc>
        <w:tc>
          <w:tcPr>
            <w:tcW w:w="1304" w:type="dxa"/>
            <w:vAlign w:val="center"/>
          </w:tcPr>
          <w:p>
            <w:pPr>
              <w:pStyle w:val="22"/>
            </w:pPr>
            <w:r>
              <w:t>90%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0"/>
            </w:pPr>
            <w:r>
              <w:t>1.通过项目的开展实现社会保险业务档案管理及数字化档案管理工作，保障档案管理的信息化、数字化、规范化。</w:t>
            </w:r>
          </w:p>
          <w:p>
            <w:pPr>
              <w:pStyle w:val="20"/>
            </w:pPr>
            <w:r>
              <w:t>2.对我单位7000多份档案及时进行整理工作，通过项目的开展完成社会保险业务档案管理及数字化档案管理工作，实现社会保险业务档案信息化建设，提升档案管理服务水平。</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0"/>
            </w:pPr>
            <w:r>
              <w:t>数量指标</w:t>
            </w:r>
          </w:p>
        </w:tc>
        <w:tc>
          <w:tcPr>
            <w:tcW w:w="1332" w:type="dxa"/>
            <w:vAlign w:val="center"/>
          </w:tcPr>
          <w:p>
            <w:pPr>
              <w:pStyle w:val="20"/>
            </w:pPr>
            <w:r>
              <w:t>档案数量</w:t>
            </w:r>
          </w:p>
        </w:tc>
        <w:tc>
          <w:tcPr>
            <w:tcW w:w="2891" w:type="dxa"/>
            <w:vAlign w:val="center"/>
          </w:tcPr>
          <w:p>
            <w:pPr>
              <w:pStyle w:val="20"/>
            </w:pPr>
            <w:r>
              <w:t>管理档案数量</w:t>
            </w:r>
          </w:p>
        </w:tc>
        <w:tc>
          <w:tcPr>
            <w:tcW w:w="1276" w:type="dxa"/>
            <w:vAlign w:val="center"/>
          </w:tcPr>
          <w:p>
            <w:pPr>
              <w:pStyle w:val="20"/>
            </w:pPr>
            <w:r>
              <w:t>≥7000份</w:t>
            </w:r>
          </w:p>
        </w:tc>
        <w:tc>
          <w:tcPr>
            <w:tcW w:w="1843" w:type="dxa"/>
            <w:vAlign w:val="center"/>
          </w:tcPr>
          <w:p>
            <w:pPr>
              <w:pStyle w:val="20"/>
            </w:pPr>
            <w: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质量指标</w:t>
            </w:r>
          </w:p>
        </w:tc>
        <w:tc>
          <w:tcPr>
            <w:tcW w:w="1332" w:type="dxa"/>
            <w:vAlign w:val="center"/>
          </w:tcPr>
          <w:p>
            <w:pPr>
              <w:pStyle w:val="20"/>
            </w:pPr>
            <w:r>
              <w:t>档案数字化率</w:t>
            </w:r>
          </w:p>
        </w:tc>
        <w:tc>
          <w:tcPr>
            <w:tcW w:w="2891" w:type="dxa"/>
            <w:vAlign w:val="center"/>
          </w:tcPr>
          <w:p>
            <w:pPr>
              <w:pStyle w:val="20"/>
            </w:pPr>
            <w:r>
              <w:t>档案数字化率</w:t>
            </w:r>
          </w:p>
        </w:tc>
        <w:tc>
          <w:tcPr>
            <w:tcW w:w="1276" w:type="dxa"/>
            <w:vAlign w:val="center"/>
          </w:tcPr>
          <w:p>
            <w:pPr>
              <w:pStyle w:val="20"/>
            </w:pPr>
            <w:r>
              <w:t>≥95%</w:t>
            </w:r>
          </w:p>
        </w:tc>
        <w:tc>
          <w:tcPr>
            <w:tcW w:w="1843" w:type="dxa"/>
            <w:vAlign w:val="center"/>
          </w:tcPr>
          <w:p>
            <w:pPr>
              <w:pStyle w:val="20"/>
            </w:pPr>
            <w: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时效指标</w:t>
            </w:r>
          </w:p>
        </w:tc>
        <w:tc>
          <w:tcPr>
            <w:tcW w:w="1332" w:type="dxa"/>
            <w:vAlign w:val="center"/>
          </w:tcPr>
          <w:p>
            <w:pPr>
              <w:pStyle w:val="20"/>
            </w:pPr>
            <w:r>
              <w:t>完成时间</w:t>
            </w:r>
          </w:p>
        </w:tc>
        <w:tc>
          <w:tcPr>
            <w:tcW w:w="2891" w:type="dxa"/>
            <w:vAlign w:val="center"/>
          </w:tcPr>
          <w:p>
            <w:pPr>
              <w:pStyle w:val="20"/>
            </w:pPr>
            <w:r>
              <w:t>按实施计划完成时间</w:t>
            </w:r>
          </w:p>
        </w:tc>
        <w:tc>
          <w:tcPr>
            <w:tcW w:w="1276" w:type="dxa"/>
            <w:vAlign w:val="center"/>
          </w:tcPr>
          <w:p>
            <w:pPr>
              <w:pStyle w:val="20"/>
            </w:pPr>
            <w:r>
              <w:t>≤12月</w:t>
            </w:r>
          </w:p>
        </w:tc>
        <w:tc>
          <w:tcPr>
            <w:tcW w:w="1843" w:type="dxa"/>
            <w:vAlign w:val="center"/>
          </w:tcPr>
          <w:p>
            <w:pPr>
              <w:pStyle w:val="2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成本指标</w:t>
            </w:r>
          </w:p>
        </w:tc>
        <w:tc>
          <w:tcPr>
            <w:tcW w:w="1332" w:type="dxa"/>
            <w:vAlign w:val="center"/>
          </w:tcPr>
          <w:p>
            <w:pPr>
              <w:pStyle w:val="20"/>
            </w:pPr>
            <w:r>
              <w:t>单位成本</w:t>
            </w:r>
          </w:p>
        </w:tc>
        <w:tc>
          <w:tcPr>
            <w:tcW w:w="2891" w:type="dxa"/>
            <w:vAlign w:val="center"/>
          </w:tcPr>
          <w:p>
            <w:pPr>
              <w:pStyle w:val="20"/>
            </w:pPr>
            <w:r>
              <w:t>档案整理单位成本</w:t>
            </w:r>
          </w:p>
        </w:tc>
        <w:tc>
          <w:tcPr>
            <w:tcW w:w="1276" w:type="dxa"/>
            <w:vAlign w:val="center"/>
          </w:tcPr>
          <w:p>
            <w:pPr>
              <w:pStyle w:val="20"/>
            </w:pPr>
            <w:r>
              <w:t>30元</w:t>
            </w:r>
          </w:p>
        </w:tc>
        <w:tc>
          <w:tcPr>
            <w:tcW w:w="1843" w:type="dxa"/>
            <w:vAlign w:val="center"/>
          </w:tcPr>
          <w:p>
            <w:pPr>
              <w:pStyle w:val="20"/>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0"/>
            </w:pPr>
            <w:r>
              <w:t>社会效益指标</w:t>
            </w:r>
          </w:p>
        </w:tc>
        <w:tc>
          <w:tcPr>
            <w:tcW w:w="1332" w:type="dxa"/>
            <w:vAlign w:val="center"/>
          </w:tcPr>
          <w:p>
            <w:pPr>
              <w:pStyle w:val="20"/>
            </w:pPr>
            <w:r>
              <w:t>档案整理数量</w:t>
            </w:r>
          </w:p>
        </w:tc>
        <w:tc>
          <w:tcPr>
            <w:tcW w:w="2891" w:type="dxa"/>
            <w:vAlign w:val="center"/>
          </w:tcPr>
          <w:p>
            <w:pPr>
              <w:pStyle w:val="20"/>
            </w:pPr>
            <w:r>
              <w:t>提升档案整理数量</w:t>
            </w:r>
          </w:p>
        </w:tc>
        <w:tc>
          <w:tcPr>
            <w:tcW w:w="1276" w:type="dxa"/>
            <w:vAlign w:val="center"/>
          </w:tcPr>
          <w:p>
            <w:pPr>
              <w:pStyle w:val="20"/>
            </w:pPr>
            <w:r>
              <w:t>≥7000份</w:t>
            </w:r>
          </w:p>
        </w:tc>
        <w:tc>
          <w:tcPr>
            <w:tcW w:w="1843" w:type="dxa"/>
            <w:vAlign w:val="center"/>
          </w:tcPr>
          <w:p>
            <w:pPr>
              <w:pStyle w:val="20"/>
            </w:pPr>
            <w:r>
              <w:t>实际档案整理数量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0"/>
            </w:pPr>
            <w:r>
              <w:t>可持续影响指标</w:t>
            </w:r>
          </w:p>
        </w:tc>
        <w:tc>
          <w:tcPr>
            <w:tcW w:w="1332" w:type="dxa"/>
            <w:vAlign w:val="center"/>
          </w:tcPr>
          <w:p>
            <w:pPr>
              <w:pStyle w:val="20"/>
            </w:pPr>
            <w:r>
              <w:t>系统使用年限</w:t>
            </w:r>
          </w:p>
        </w:tc>
        <w:tc>
          <w:tcPr>
            <w:tcW w:w="2891" w:type="dxa"/>
            <w:vAlign w:val="center"/>
          </w:tcPr>
          <w:p>
            <w:pPr>
              <w:pStyle w:val="20"/>
            </w:pPr>
            <w:r>
              <w:t>系统正常使用年限</w:t>
            </w:r>
          </w:p>
        </w:tc>
        <w:tc>
          <w:tcPr>
            <w:tcW w:w="1276" w:type="dxa"/>
            <w:vAlign w:val="center"/>
          </w:tcPr>
          <w:p>
            <w:pPr>
              <w:pStyle w:val="20"/>
            </w:pPr>
            <w:r>
              <w:t>≥3年</w:t>
            </w:r>
          </w:p>
        </w:tc>
        <w:tc>
          <w:tcPr>
            <w:tcW w:w="1843" w:type="dxa"/>
            <w:vAlign w:val="center"/>
          </w:tcPr>
          <w:p>
            <w:pPr>
              <w:pStyle w:val="20"/>
            </w:pPr>
            <w:r>
              <w:t>按政策规定系统使用</w:t>
            </w:r>
          </w:p>
          <w:p>
            <w:pPr>
              <w:pStyle w:val="20"/>
            </w:pPr>
            <w:r>
              <w:t>年限</w:t>
            </w:r>
          </w:p>
          <w:p>
            <w:pPr>
              <w:pStyle w:val="20"/>
            </w:pPr>
            <w:r>
              <w:t>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0"/>
            </w:pPr>
            <w:r>
              <w:t>服务对象满意度指标</w:t>
            </w:r>
          </w:p>
        </w:tc>
        <w:tc>
          <w:tcPr>
            <w:tcW w:w="1332" w:type="dxa"/>
            <w:vAlign w:val="center"/>
          </w:tcPr>
          <w:p>
            <w:pPr>
              <w:pStyle w:val="20"/>
            </w:pPr>
            <w:r>
              <w:t>存档人满意度</w:t>
            </w:r>
          </w:p>
        </w:tc>
        <w:tc>
          <w:tcPr>
            <w:tcW w:w="2891" w:type="dxa"/>
            <w:vAlign w:val="center"/>
          </w:tcPr>
          <w:p>
            <w:pPr>
              <w:pStyle w:val="20"/>
            </w:pPr>
            <w:r>
              <w:t>对档案管理满意度</w:t>
            </w:r>
          </w:p>
        </w:tc>
        <w:tc>
          <w:tcPr>
            <w:tcW w:w="1276" w:type="dxa"/>
            <w:vAlign w:val="center"/>
          </w:tcPr>
          <w:p>
            <w:pPr>
              <w:pStyle w:val="20"/>
            </w:pPr>
            <w:r>
              <w:t>≥95%</w:t>
            </w:r>
          </w:p>
        </w:tc>
        <w:tc>
          <w:tcPr>
            <w:tcW w:w="1843" w:type="dxa"/>
            <w:vAlign w:val="center"/>
          </w:tcPr>
          <w:p>
            <w:pPr>
              <w:pStyle w:val="20"/>
            </w:pPr>
            <w:r>
              <w:t>根据满意度调查结果</w:t>
            </w:r>
          </w:p>
        </w:tc>
      </w:tr>
    </w:tbl>
    <w:p>
      <w:pPr>
        <w:sectPr>
          <w:type w:val="continuous"/>
          <w:pgSz w:w="16840" w:h="11900" w:orient="landscape"/>
          <w:pgMar w:top="1304" w:right="1134" w:bottom="1304" w:left="198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6" w:name="_Toc_4_4_0000000047"/>
      <w:r>
        <w:rPr>
          <w:rFonts w:ascii="方正仿宋_GBK" w:hAnsi="方正仿宋_GBK" w:eastAsia="方正仿宋_GBK" w:cs="方正仿宋_GBK"/>
          <w:color w:val="000000"/>
          <w:sz w:val="28"/>
        </w:rPr>
        <w:t>44.信息网络维护经费绩效目标表</w:t>
      </w:r>
      <w:bookmarkEnd w:id="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snapToGrid w:val="0"/>
            </w:pPr>
            <w:r>
              <w:t>323005香河县社会保险事业管理所</w:t>
            </w:r>
          </w:p>
        </w:tc>
        <w:tc>
          <w:tcPr>
            <w:tcW w:w="1843" w:type="dxa"/>
            <w:tcBorders>
              <w:top w:val="single" w:color="FFFFFF" w:sz="6" w:space="0"/>
              <w:left w:val="single" w:color="FFFFFF" w:sz="6" w:space="0"/>
              <w:right w:val="single" w:color="FFFFFF" w:sz="6" w:space="0"/>
            </w:tcBorders>
            <w:vAlign w:val="center"/>
          </w:tcPr>
          <w:p>
            <w:pPr>
              <w:pStyle w:val="18"/>
              <w:snapToGrid w:val="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snapToGrid w:val="0"/>
            </w:pPr>
            <w:r>
              <w:t>项目编码</w:t>
            </w:r>
          </w:p>
        </w:tc>
        <w:tc>
          <w:tcPr>
            <w:tcW w:w="2608" w:type="dxa"/>
            <w:gridSpan w:val="2"/>
            <w:vAlign w:val="center"/>
          </w:tcPr>
          <w:p>
            <w:pPr>
              <w:pStyle w:val="20"/>
              <w:snapToGrid w:val="0"/>
            </w:pPr>
            <w:r>
              <w:t>13102422P00969X10002D</w:t>
            </w:r>
          </w:p>
        </w:tc>
        <w:tc>
          <w:tcPr>
            <w:tcW w:w="1587" w:type="dxa"/>
            <w:vAlign w:val="center"/>
          </w:tcPr>
          <w:p>
            <w:pPr>
              <w:pStyle w:val="21"/>
              <w:snapToGrid w:val="0"/>
            </w:pPr>
            <w:r>
              <w:t>项目名称</w:t>
            </w:r>
          </w:p>
        </w:tc>
        <w:tc>
          <w:tcPr>
            <w:tcW w:w="4422" w:type="dxa"/>
            <w:gridSpan w:val="3"/>
            <w:vAlign w:val="center"/>
          </w:tcPr>
          <w:p>
            <w:pPr>
              <w:pStyle w:val="20"/>
              <w:snapToGrid w:val="0"/>
            </w:pPr>
            <w:r>
              <w:t>信息网络维护经费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snapToGrid w:val="0"/>
            </w:pPr>
            <w:r>
              <w:t>预算规模及资金用途</w:t>
            </w:r>
          </w:p>
        </w:tc>
        <w:tc>
          <w:tcPr>
            <w:tcW w:w="1276" w:type="dxa"/>
            <w:vAlign w:val="center"/>
          </w:tcPr>
          <w:p>
            <w:pPr>
              <w:pStyle w:val="21"/>
              <w:snapToGrid w:val="0"/>
            </w:pPr>
            <w:r>
              <w:t>预算数</w:t>
            </w:r>
          </w:p>
        </w:tc>
        <w:tc>
          <w:tcPr>
            <w:tcW w:w="1332" w:type="dxa"/>
            <w:vAlign w:val="center"/>
          </w:tcPr>
          <w:p>
            <w:pPr>
              <w:pStyle w:val="20"/>
              <w:snapToGrid w:val="0"/>
            </w:pPr>
            <w:r>
              <w:t>5.00</w:t>
            </w:r>
          </w:p>
        </w:tc>
        <w:tc>
          <w:tcPr>
            <w:tcW w:w="1587" w:type="dxa"/>
            <w:vAlign w:val="center"/>
          </w:tcPr>
          <w:p>
            <w:pPr>
              <w:pStyle w:val="21"/>
              <w:snapToGrid w:val="0"/>
            </w:pPr>
            <w:r>
              <w:t>其中：财政    资金</w:t>
            </w:r>
          </w:p>
        </w:tc>
        <w:tc>
          <w:tcPr>
            <w:tcW w:w="1304" w:type="dxa"/>
            <w:vAlign w:val="center"/>
          </w:tcPr>
          <w:p>
            <w:pPr>
              <w:pStyle w:val="20"/>
              <w:snapToGrid w:val="0"/>
            </w:pPr>
            <w:r>
              <w:t>5.00</w:t>
            </w:r>
          </w:p>
        </w:tc>
        <w:tc>
          <w:tcPr>
            <w:tcW w:w="1276" w:type="dxa"/>
            <w:vAlign w:val="center"/>
          </w:tcPr>
          <w:p>
            <w:pPr>
              <w:pStyle w:val="21"/>
              <w:snapToGrid w:val="0"/>
            </w:pPr>
            <w:r>
              <w:t>其他资金</w:t>
            </w:r>
          </w:p>
        </w:tc>
        <w:tc>
          <w:tcPr>
            <w:tcW w:w="1843" w:type="dxa"/>
            <w:vAlign w:val="center"/>
          </w:tcPr>
          <w:p>
            <w:pPr>
              <w:pStyle w:val="20"/>
              <w:snapToGrid w:val="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8617" w:type="dxa"/>
            <w:gridSpan w:val="6"/>
            <w:vAlign w:val="center"/>
          </w:tcPr>
          <w:p>
            <w:pPr>
              <w:pStyle w:val="20"/>
              <w:snapToGrid w:val="0"/>
            </w:pPr>
            <w:r>
              <w:t>1、2022年6月底，对使用的电脑、打印机等设备进行常规检查、清洁除尘。2、2022年12月底，对使用的电脑、打印机等设备进行常规检查、清洁除尘。 3、进行日常维护工作，发现问题及时通知有关人员进行维修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snapToGrid w:val="0"/>
            </w:pPr>
            <w:r>
              <w:t>资金支出计划（%）</w:t>
            </w:r>
          </w:p>
        </w:tc>
        <w:tc>
          <w:tcPr>
            <w:tcW w:w="2608" w:type="dxa"/>
            <w:gridSpan w:val="2"/>
            <w:vAlign w:val="center"/>
          </w:tcPr>
          <w:p>
            <w:pPr>
              <w:pStyle w:val="21"/>
              <w:snapToGrid w:val="0"/>
            </w:pPr>
            <w:r>
              <w:t>3月底</w:t>
            </w:r>
          </w:p>
        </w:tc>
        <w:tc>
          <w:tcPr>
            <w:tcW w:w="1587" w:type="dxa"/>
            <w:vAlign w:val="center"/>
          </w:tcPr>
          <w:p>
            <w:pPr>
              <w:pStyle w:val="21"/>
              <w:snapToGrid w:val="0"/>
            </w:pPr>
            <w:r>
              <w:t>6月底</w:t>
            </w:r>
          </w:p>
        </w:tc>
        <w:tc>
          <w:tcPr>
            <w:tcW w:w="1304" w:type="dxa"/>
            <w:vAlign w:val="center"/>
          </w:tcPr>
          <w:p>
            <w:pPr>
              <w:pStyle w:val="21"/>
              <w:snapToGrid w:val="0"/>
            </w:pPr>
            <w:r>
              <w:t>10月底</w:t>
            </w:r>
          </w:p>
        </w:tc>
        <w:tc>
          <w:tcPr>
            <w:tcW w:w="3118" w:type="dxa"/>
            <w:gridSpan w:val="2"/>
            <w:vAlign w:val="center"/>
          </w:tcPr>
          <w:p>
            <w:pPr>
              <w:pStyle w:val="21"/>
              <w:snapToGrid w:val="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2608" w:type="dxa"/>
            <w:gridSpan w:val="2"/>
            <w:vAlign w:val="center"/>
          </w:tcPr>
          <w:p>
            <w:pPr>
              <w:pStyle w:val="22"/>
              <w:snapToGrid w:val="0"/>
            </w:pPr>
            <w:r>
              <w:t>30%</w:t>
            </w:r>
          </w:p>
        </w:tc>
        <w:tc>
          <w:tcPr>
            <w:tcW w:w="1587" w:type="dxa"/>
            <w:vAlign w:val="center"/>
          </w:tcPr>
          <w:p>
            <w:pPr>
              <w:pStyle w:val="22"/>
              <w:snapToGrid w:val="0"/>
            </w:pPr>
            <w:r>
              <w:t>60%</w:t>
            </w:r>
          </w:p>
        </w:tc>
        <w:tc>
          <w:tcPr>
            <w:tcW w:w="1304" w:type="dxa"/>
            <w:vAlign w:val="center"/>
          </w:tcPr>
          <w:p>
            <w:pPr>
              <w:pStyle w:val="22"/>
              <w:snapToGrid w:val="0"/>
            </w:pPr>
            <w:r>
              <w:t>90%</w:t>
            </w:r>
          </w:p>
        </w:tc>
        <w:tc>
          <w:tcPr>
            <w:tcW w:w="3118" w:type="dxa"/>
            <w:gridSpan w:val="2"/>
            <w:vAlign w:val="center"/>
          </w:tcPr>
          <w:p>
            <w:pPr>
              <w:pStyle w:val="22"/>
              <w:snapToGrid w:val="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snapToGrid w:val="0"/>
            </w:pPr>
            <w:r>
              <w:t>绩效目标</w:t>
            </w:r>
          </w:p>
        </w:tc>
        <w:tc>
          <w:tcPr>
            <w:tcW w:w="8617" w:type="dxa"/>
            <w:gridSpan w:val="6"/>
            <w:vAlign w:val="center"/>
          </w:tcPr>
          <w:p>
            <w:pPr>
              <w:pStyle w:val="20"/>
              <w:snapToGrid w:val="0"/>
            </w:pPr>
            <w:r>
              <w:t>1.通过项目的开展实现我所信息网络系统持续、稳定、安全运行，为高效办公提供基础保障。</w:t>
            </w:r>
          </w:p>
          <w:p>
            <w:pPr>
              <w:pStyle w:val="20"/>
              <w:snapToGrid w:val="0"/>
            </w:pPr>
            <w:r>
              <w:t>2.通过单位安排对使用的电脑、打印机等设备进行常规检查、清洁除尘工作，保障网络系统的安全，提高机关事业单位工作人员养老保险工作效率、经办能力和服务能力，提高工作人员的满意度。</w:t>
            </w:r>
          </w:p>
        </w:tc>
      </w:tr>
    </w:tbl>
    <w:p>
      <w:pPr>
        <w:snapToGrid w:val="0"/>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snapToGrid w:val="0"/>
            </w:pPr>
            <w:r>
              <w:t>一级指标</w:t>
            </w:r>
          </w:p>
        </w:tc>
        <w:tc>
          <w:tcPr>
            <w:tcW w:w="1276" w:type="dxa"/>
            <w:vAlign w:val="center"/>
          </w:tcPr>
          <w:p>
            <w:pPr>
              <w:pStyle w:val="21"/>
              <w:snapToGrid w:val="0"/>
            </w:pPr>
            <w:r>
              <w:t>二级指标</w:t>
            </w:r>
          </w:p>
        </w:tc>
        <w:tc>
          <w:tcPr>
            <w:tcW w:w="1332" w:type="dxa"/>
            <w:vAlign w:val="center"/>
          </w:tcPr>
          <w:p>
            <w:pPr>
              <w:pStyle w:val="21"/>
              <w:snapToGrid w:val="0"/>
            </w:pPr>
            <w:r>
              <w:t>三级指标</w:t>
            </w:r>
          </w:p>
        </w:tc>
        <w:tc>
          <w:tcPr>
            <w:tcW w:w="2891" w:type="dxa"/>
            <w:vAlign w:val="center"/>
          </w:tcPr>
          <w:p>
            <w:pPr>
              <w:pStyle w:val="21"/>
              <w:snapToGrid w:val="0"/>
            </w:pPr>
            <w:r>
              <w:t>绩效指标描述</w:t>
            </w:r>
          </w:p>
        </w:tc>
        <w:tc>
          <w:tcPr>
            <w:tcW w:w="1276" w:type="dxa"/>
            <w:vAlign w:val="center"/>
          </w:tcPr>
          <w:p>
            <w:pPr>
              <w:pStyle w:val="21"/>
              <w:snapToGrid w:val="0"/>
            </w:pPr>
            <w:r>
              <w:t>指标值</w:t>
            </w:r>
          </w:p>
        </w:tc>
        <w:tc>
          <w:tcPr>
            <w:tcW w:w="1843" w:type="dxa"/>
            <w:vAlign w:val="center"/>
          </w:tcPr>
          <w:p>
            <w:pPr>
              <w:pStyle w:val="21"/>
              <w:snapToGrid w:val="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snapToGrid w:val="0"/>
            </w:pPr>
            <w:r>
              <w:t>产出指标</w:t>
            </w:r>
          </w:p>
        </w:tc>
        <w:tc>
          <w:tcPr>
            <w:tcW w:w="1276" w:type="dxa"/>
            <w:vAlign w:val="center"/>
          </w:tcPr>
          <w:p>
            <w:pPr>
              <w:pStyle w:val="20"/>
              <w:snapToGrid w:val="0"/>
            </w:pPr>
            <w:r>
              <w:t>数量指标</w:t>
            </w:r>
          </w:p>
        </w:tc>
        <w:tc>
          <w:tcPr>
            <w:tcW w:w="1332" w:type="dxa"/>
            <w:vAlign w:val="center"/>
          </w:tcPr>
          <w:p>
            <w:pPr>
              <w:pStyle w:val="20"/>
              <w:snapToGrid w:val="0"/>
            </w:pPr>
            <w:r>
              <w:t>维护设备个数</w:t>
            </w:r>
          </w:p>
        </w:tc>
        <w:tc>
          <w:tcPr>
            <w:tcW w:w="2891" w:type="dxa"/>
            <w:vAlign w:val="center"/>
          </w:tcPr>
          <w:p>
            <w:pPr>
              <w:pStyle w:val="20"/>
              <w:snapToGrid w:val="0"/>
            </w:pPr>
            <w:r>
              <w:t>维护设备个数</w:t>
            </w:r>
          </w:p>
        </w:tc>
        <w:tc>
          <w:tcPr>
            <w:tcW w:w="1276" w:type="dxa"/>
            <w:vAlign w:val="center"/>
          </w:tcPr>
          <w:p>
            <w:pPr>
              <w:pStyle w:val="20"/>
              <w:snapToGrid w:val="0"/>
            </w:pPr>
            <w:r>
              <w:t>≥20台</w:t>
            </w:r>
          </w:p>
        </w:tc>
        <w:tc>
          <w:tcPr>
            <w:tcW w:w="1843" w:type="dxa"/>
            <w:vAlign w:val="center"/>
          </w:tcPr>
          <w:p>
            <w:pPr>
              <w:pStyle w:val="20"/>
              <w:snapToGrid w:val="0"/>
            </w:pPr>
            <w:r>
              <w:t>按实际统计</w:t>
            </w:r>
          </w:p>
          <w:p>
            <w:pPr>
              <w:pStyle w:val="20"/>
              <w:snapToGrid w:val="0"/>
            </w:pPr>
            <w:r>
              <w:t>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20"/>
              <w:snapToGrid w:val="0"/>
            </w:pPr>
            <w:r>
              <w:t>质量指标</w:t>
            </w:r>
          </w:p>
        </w:tc>
        <w:tc>
          <w:tcPr>
            <w:tcW w:w="1332" w:type="dxa"/>
            <w:vAlign w:val="center"/>
          </w:tcPr>
          <w:p>
            <w:pPr>
              <w:pStyle w:val="20"/>
              <w:snapToGrid w:val="0"/>
            </w:pPr>
            <w:r>
              <w:t>维护通畅</w:t>
            </w:r>
          </w:p>
        </w:tc>
        <w:tc>
          <w:tcPr>
            <w:tcW w:w="2891" w:type="dxa"/>
            <w:vAlign w:val="center"/>
          </w:tcPr>
          <w:p>
            <w:pPr>
              <w:pStyle w:val="20"/>
              <w:snapToGrid w:val="0"/>
            </w:pPr>
            <w:r>
              <w:t>系统的通畅率</w:t>
            </w:r>
          </w:p>
        </w:tc>
        <w:tc>
          <w:tcPr>
            <w:tcW w:w="1276" w:type="dxa"/>
            <w:vAlign w:val="center"/>
          </w:tcPr>
          <w:p>
            <w:pPr>
              <w:pStyle w:val="20"/>
              <w:snapToGrid w:val="0"/>
            </w:pPr>
            <w:r>
              <w:t>100%</w:t>
            </w:r>
          </w:p>
        </w:tc>
        <w:tc>
          <w:tcPr>
            <w:tcW w:w="1843" w:type="dxa"/>
            <w:vAlign w:val="center"/>
          </w:tcPr>
          <w:p>
            <w:pPr>
              <w:pStyle w:val="20"/>
              <w:snapToGrid w:val="0"/>
            </w:pPr>
            <w:r>
              <w:t>系统使用情况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20"/>
              <w:snapToGrid w:val="0"/>
            </w:pPr>
            <w:r>
              <w:t>时效指标</w:t>
            </w:r>
          </w:p>
        </w:tc>
        <w:tc>
          <w:tcPr>
            <w:tcW w:w="1332" w:type="dxa"/>
            <w:vAlign w:val="center"/>
          </w:tcPr>
          <w:p>
            <w:pPr>
              <w:pStyle w:val="20"/>
              <w:snapToGrid w:val="0"/>
            </w:pPr>
            <w:r>
              <w:t>维护计划</w:t>
            </w:r>
          </w:p>
        </w:tc>
        <w:tc>
          <w:tcPr>
            <w:tcW w:w="2891" w:type="dxa"/>
            <w:vAlign w:val="center"/>
          </w:tcPr>
          <w:p>
            <w:pPr>
              <w:pStyle w:val="20"/>
              <w:snapToGrid w:val="0"/>
            </w:pPr>
            <w:r>
              <w:t>按计划开展维护工作</w:t>
            </w:r>
          </w:p>
        </w:tc>
        <w:tc>
          <w:tcPr>
            <w:tcW w:w="1276" w:type="dxa"/>
            <w:vAlign w:val="center"/>
          </w:tcPr>
          <w:p>
            <w:pPr>
              <w:pStyle w:val="20"/>
              <w:snapToGrid w:val="0"/>
            </w:pPr>
            <w:r>
              <w:t>≤12月</w:t>
            </w:r>
          </w:p>
        </w:tc>
        <w:tc>
          <w:tcPr>
            <w:tcW w:w="1843" w:type="dxa"/>
            <w:vAlign w:val="center"/>
          </w:tcPr>
          <w:p>
            <w:pPr>
              <w:pStyle w:val="20"/>
              <w:snapToGrid w:val="0"/>
            </w:pPr>
            <w:r>
              <w:t>项目实施计</w:t>
            </w:r>
          </w:p>
          <w:p>
            <w:pPr>
              <w:pStyle w:val="20"/>
              <w:snapToGrid w:val="0"/>
            </w:pPr>
            <w:r>
              <w:t>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20"/>
              <w:snapToGrid w:val="0"/>
            </w:pPr>
            <w:r>
              <w:t>成本指标</w:t>
            </w:r>
          </w:p>
        </w:tc>
        <w:tc>
          <w:tcPr>
            <w:tcW w:w="1332" w:type="dxa"/>
            <w:vAlign w:val="center"/>
          </w:tcPr>
          <w:p>
            <w:pPr>
              <w:pStyle w:val="20"/>
              <w:snapToGrid w:val="0"/>
            </w:pPr>
            <w:r>
              <w:t>预算控制数</w:t>
            </w:r>
          </w:p>
        </w:tc>
        <w:tc>
          <w:tcPr>
            <w:tcW w:w="2891" w:type="dxa"/>
            <w:vAlign w:val="center"/>
          </w:tcPr>
          <w:p>
            <w:pPr>
              <w:pStyle w:val="20"/>
              <w:snapToGrid w:val="0"/>
            </w:pPr>
            <w:r>
              <w:t>项目预算控制数</w:t>
            </w:r>
          </w:p>
        </w:tc>
        <w:tc>
          <w:tcPr>
            <w:tcW w:w="1276" w:type="dxa"/>
            <w:vAlign w:val="center"/>
          </w:tcPr>
          <w:p>
            <w:pPr>
              <w:pStyle w:val="20"/>
              <w:snapToGrid w:val="0"/>
            </w:pPr>
            <w:r>
              <w:t>≤0.25万元/台</w:t>
            </w:r>
          </w:p>
        </w:tc>
        <w:tc>
          <w:tcPr>
            <w:tcW w:w="1843" w:type="dxa"/>
            <w:vAlign w:val="center"/>
          </w:tcPr>
          <w:p>
            <w:pPr>
              <w:pStyle w:val="20"/>
              <w:snapToGrid w:val="0"/>
            </w:pPr>
            <w:r>
              <w:t>市场调查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snapToGrid w:val="0"/>
            </w:pPr>
            <w:r>
              <w:t>效益指标</w:t>
            </w:r>
          </w:p>
        </w:tc>
        <w:tc>
          <w:tcPr>
            <w:tcW w:w="1276" w:type="dxa"/>
            <w:vAlign w:val="center"/>
          </w:tcPr>
          <w:p>
            <w:pPr>
              <w:pStyle w:val="20"/>
              <w:snapToGrid w:val="0"/>
            </w:pPr>
            <w:r>
              <w:t>社会效益指标</w:t>
            </w:r>
          </w:p>
        </w:tc>
        <w:tc>
          <w:tcPr>
            <w:tcW w:w="1332" w:type="dxa"/>
            <w:vAlign w:val="center"/>
          </w:tcPr>
          <w:p>
            <w:pPr>
              <w:pStyle w:val="20"/>
              <w:snapToGrid w:val="0"/>
            </w:pPr>
            <w:r>
              <w:t>工作效率</w:t>
            </w:r>
          </w:p>
        </w:tc>
        <w:tc>
          <w:tcPr>
            <w:tcW w:w="2891" w:type="dxa"/>
            <w:vAlign w:val="center"/>
          </w:tcPr>
          <w:p>
            <w:pPr>
              <w:pStyle w:val="20"/>
              <w:snapToGrid w:val="0"/>
            </w:pPr>
            <w:r>
              <w:t>保证工作人员的工作效率</w:t>
            </w:r>
          </w:p>
        </w:tc>
        <w:tc>
          <w:tcPr>
            <w:tcW w:w="1276" w:type="dxa"/>
            <w:vAlign w:val="center"/>
          </w:tcPr>
          <w:p>
            <w:pPr>
              <w:pStyle w:val="20"/>
              <w:snapToGrid w:val="0"/>
            </w:pPr>
            <w:r>
              <w:t>100%</w:t>
            </w:r>
          </w:p>
        </w:tc>
        <w:tc>
          <w:tcPr>
            <w:tcW w:w="1843" w:type="dxa"/>
            <w:vAlign w:val="center"/>
          </w:tcPr>
          <w:p>
            <w:pPr>
              <w:pStyle w:val="20"/>
              <w:snapToGrid w:val="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20"/>
              <w:snapToGrid w:val="0"/>
            </w:pPr>
            <w:r>
              <w:t>可持续影响指标</w:t>
            </w:r>
          </w:p>
        </w:tc>
        <w:tc>
          <w:tcPr>
            <w:tcW w:w="1332" w:type="dxa"/>
            <w:vAlign w:val="center"/>
          </w:tcPr>
          <w:p>
            <w:pPr>
              <w:pStyle w:val="20"/>
              <w:snapToGrid w:val="0"/>
            </w:pPr>
            <w:r>
              <w:t>网络服务能力</w:t>
            </w:r>
          </w:p>
        </w:tc>
        <w:tc>
          <w:tcPr>
            <w:tcW w:w="2891" w:type="dxa"/>
            <w:vAlign w:val="center"/>
          </w:tcPr>
          <w:p>
            <w:pPr>
              <w:pStyle w:val="20"/>
              <w:snapToGrid w:val="0"/>
            </w:pPr>
            <w:r>
              <w:t>网络服务能力得到保证及提</w:t>
            </w:r>
          </w:p>
          <w:p>
            <w:pPr>
              <w:pStyle w:val="20"/>
              <w:snapToGrid w:val="0"/>
            </w:pPr>
            <w:r>
              <w:t>升，保证社保事业发展</w:t>
            </w:r>
          </w:p>
        </w:tc>
        <w:tc>
          <w:tcPr>
            <w:tcW w:w="1276" w:type="dxa"/>
            <w:vAlign w:val="center"/>
          </w:tcPr>
          <w:p>
            <w:pPr>
              <w:pStyle w:val="20"/>
              <w:snapToGrid w:val="0"/>
            </w:pPr>
            <w:r>
              <w:t>≥95%</w:t>
            </w:r>
          </w:p>
        </w:tc>
        <w:tc>
          <w:tcPr>
            <w:tcW w:w="1843" w:type="dxa"/>
            <w:vAlign w:val="center"/>
          </w:tcPr>
          <w:p>
            <w:pPr>
              <w:pStyle w:val="20"/>
              <w:snapToGrid w:val="0"/>
            </w:pPr>
            <w:r>
              <w:t>问卷调查</w:t>
            </w:r>
          </w:p>
          <w:p>
            <w:pPr>
              <w:pStyle w:val="20"/>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snapToGrid w:val="0"/>
            </w:pPr>
            <w:r>
              <w:t>满意度指标</w:t>
            </w:r>
          </w:p>
        </w:tc>
        <w:tc>
          <w:tcPr>
            <w:tcW w:w="1276" w:type="dxa"/>
            <w:vAlign w:val="center"/>
          </w:tcPr>
          <w:p>
            <w:pPr>
              <w:pStyle w:val="20"/>
              <w:snapToGrid w:val="0"/>
            </w:pPr>
            <w:r>
              <w:t>服务对象满意度指标</w:t>
            </w:r>
          </w:p>
        </w:tc>
        <w:tc>
          <w:tcPr>
            <w:tcW w:w="1332" w:type="dxa"/>
            <w:vAlign w:val="center"/>
          </w:tcPr>
          <w:p>
            <w:pPr>
              <w:pStyle w:val="20"/>
              <w:snapToGrid w:val="0"/>
            </w:pPr>
            <w:r>
              <w:t>网络使用人满意度</w:t>
            </w:r>
          </w:p>
        </w:tc>
        <w:tc>
          <w:tcPr>
            <w:tcW w:w="2891" w:type="dxa"/>
            <w:vAlign w:val="center"/>
          </w:tcPr>
          <w:p>
            <w:pPr>
              <w:pStyle w:val="20"/>
              <w:snapToGrid w:val="0"/>
            </w:pPr>
            <w:r>
              <w:t>网络使用人满意度</w:t>
            </w:r>
          </w:p>
        </w:tc>
        <w:tc>
          <w:tcPr>
            <w:tcW w:w="1276" w:type="dxa"/>
            <w:vAlign w:val="center"/>
          </w:tcPr>
          <w:p>
            <w:pPr>
              <w:pStyle w:val="20"/>
              <w:snapToGrid w:val="0"/>
            </w:pPr>
            <w:r>
              <w:t>≥95%</w:t>
            </w:r>
          </w:p>
        </w:tc>
        <w:tc>
          <w:tcPr>
            <w:tcW w:w="1843" w:type="dxa"/>
            <w:vAlign w:val="center"/>
          </w:tcPr>
          <w:p>
            <w:pPr>
              <w:pStyle w:val="20"/>
              <w:snapToGrid w:val="0"/>
            </w:pPr>
            <w:r>
              <w:t>问卷调查</w:t>
            </w:r>
          </w:p>
          <w:p>
            <w:pPr>
              <w:pStyle w:val="20"/>
              <w:snapToGrid w:val="0"/>
            </w:pPr>
          </w:p>
        </w:tc>
      </w:tr>
    </w:tbl>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7" w:name="_Toc471398468"/>
      <w:r>
        <w:rPr>
          <w:rFonts w:ascii="Times New Roman" w:hAnsi="Times New Roman" w:eastAsia="仿宋_GB2312" w:cs="Times New Roman"/>
          <w:sz w:val="32"/>
          <w:szCs w:val="24"/>
        </w:rPr>
        <w:t>2022年，我部门安排政府采购预算72万元。具体内容见下表。</w:t>
      </w:r>
    </w:p>
    <w:bookmarkEnd w:id="47"/>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48" w:name="_Toc64920910"/>
      <w:r>
        <w:rPr>
          <w:rFonts w:hint="eastAsia" w:ascii="方正小标宋_GBK" w:eastAsia="方正小标宋_GBK" w:cs="Times New Roman"/>
          <w:sz w:val="32"/>
        </w:rPr>
        <w:t>部门政府采购预算</w:t>
      </w:r>
      <w:bookmarkEnd w:id="48"/>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香河县人力资源和社会保障局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r>
              <w:t>72.00</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r>
              <w:t>24000</w:t>
            </w: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r>
              <w:t>72.00</w:t>
            </w:r>
          </w:p>
        </w:tc>
        <w:tc>
          <w:tcPr>
            <w:tcW w:w="1134" w:type="dxa"/>
            <w:shd w:val="clear" w:color="auto" w:fill="auto"/>
            <w:vAlign w:val="center"/>
          </w:tcPr>
          <w:p>
            <w:pPr>
              <w:spacing w:line="300" w:lineRule="exact"/>
              <w:jc w:val="right"/>
              <w:rPr>
                <w:rFonts w:ascii="方正书宋_GBK" w:eastAsia="方正书宋_GBK" w:cs="Times New Roman"/>
                <w:b/>
              </w:rPr>
            </w:pPr>
            <w:r>
              <w:t>72.00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t>流动人员档案数字化管理费用</w:t>
            </w:r>
          </w:p>
        </w:tc>
        <w:tc>
          <w:tcPr>
            <w:tcW w:w="1134" w:type="dxa"/>
            <w:shd w:val="clear" w:color="auto" w:fill="auto"/>
            <w:vAlign w:val="center"/>
          </w:tcPr>
          <w:p>
            <w:pPr>
              <w:spacing w:line="300" w:lineRule="exact"/>
              <w:jc w:val="right"/>
              <w:rPr>
                <w:rFonts w:ascii="方正书宋_GBK" w:eastAsia="方正书宋_GBK" w:cs="Times New Roman"/>
                <w:b/>
              </w:rPr>
            </w:pPr>
            <w:r>
              <w:t>72.00</w:t>
            </w:r>
          </w:p>
        </w:tc>
        <w:tc>
          <w:tcPr>
            <w:tcW w:w="1531" w:type="dxa"/>
            <w:shd w:val="clear" w:color="auto" w:fill="auto"/>
            <w:vAlign w:val="center"/>
          </w:tcPr>
          <w:p>
            <w:pPr>
              <w:spacing w:line="300" w:lineRule="exact"/>
              <w:jc w:val="left"/>
              <w:rPr>
                <w:rFonts w:ascii="方正书宋_GBK" w:eastAsia="方正书宋_GBK" w:cs="Times New Roman"/>
                <w:b/>
              </w:rPr>
            </w:pPr>
            <w:r>
              <w:t>其他服务</w:t>
            </w:r>
          </w:p>
        </w:tc>
        <w:tc>
          <w:tcPr>
            <w:tcW w:w="1531" w:type="dxa"/>
            <w:shd w:val="clear" w:color="auto" w:fill="auto"/>
            <w:vAlign w:val="center"/>
          </w:tcPr>
          <w:p>
            <w:pPr>
              <w:spacing w:line="300" w:lineRule="exact"/>
              <w:jc w:val="left"/>
              <w:rPr>
                <w:rFonts w:ascii="方正书宋_GBK" w:eastAsia="方正书宋_GBK" w:cs="Times New Roman"/>
                <w:b/>
              </w:rPr>
            </w:pPr>
            <w:r>
              <w:t>C99</w:t>
            </w:r>
          </w:p>
        </w:tc>
        <w:tc>
          <w:tcPr>
            <w:tcW w:w="709" w:type="dxa"/>
            <w:shd w:val="clear" w:color="auto" w:fill="auto"/>
            <w:vAlign w:val="center"/>
          </w:tcPr>
          <w:p>
            <w:pPr>
              <w:spacing w:line="300" w:lineRule="exact"/>
              <w:jc w:val="center"/>
              <w:rPr>
                <w:rFonts w:ascii="方正书宋_GBK" w:eastAsia="方正书宋_GBK" w:cs="Times New Roman"/>
                <w:b/>
              </w:rPr>
            </w:pPr>
            <w:r>
              <w:t>万元</w:t>
            </w:r>
          </w:p>
        </w:tc>
        <w:tc>
          <w:tcPr>
            <w:tcW w:w="907" w:type="dxa"/>
            <w:shd w:val="clear" w:color="auto" w:fill="auto"/>
            <w:vAlign w:val="center"/>
          </w:tcPr>
          <w:p>
            <w:pPr>
              <w:spacing w:line="300" w:lineRule="exact"/>
              <w:jc w:val="right"/>
              <w:rPr>
                <w:rFonts w:ascii="方正书宋_GBK" w:eastAsia="方正书宋_GBK" w:cs="Times New Roman"/>
                <w:b/>
              </w:rPr>
            </w:pPr>
            <w:r>
              <w:t>24000</w:t>
            </w:r>
          </w:p>
        </w:tc>
        <w:tc>
          <w:tcPr>
            <w:tcW w:w="907" w:type="dxa"/>
            <w:shd w:val="clear" w:color="auto" w:fill="auto"/>
            <w:vAlign w:val="center"/>
          </w:tcPr>
          <w:p>
            <w:pPr>
              <w:spacing w:line="300" w:lineRule="exact"/>
              <w:jc w:val="right"/>
              <w:rPr>
                <w:rFonts w:ascii="方正书宋_GBK" w:eastAsia="方正书宋_GBK" w:cs="Times New Roman"/>
                <w:b/>
              </w:rPr>
            </w:pPr>
            <w:r>
              <w:t>0.00</w:t>
            </w:r>
          </w:p>
        </w:tc>
        <w:tc>
          <w:tcPr>
            <w:tcW w:w="1134" w:type="dxa"/>
            <w:shd w:val="clear" w:color="auto" w:fill="auto"/>
            <w:vAlign w:val="center"/>
          </w:tcPr>
          <w:p>
            <w:pPr>
              <w:spacing w:line="300" w:lineRule="exact"/>
              <w:jc w:val="right"/>
              <w:rPr>
                <w:rFonts w:ascii="方正书宋_GBK" w:eastAsia="方正书宋_GBK" w:cs="Times New Roman"/>
                <w:b/>
              </w:rPr>
            </w:pPr>
            <w:r>
              <w:t>72.00</w:t>
            </w:r>
          </w:p>
        </w:tc>
        <w:tc>
          <w:tcPr>
            <w:tcW w:w="1134" w:type="dxa"/>
            <w:shd w:val="clear" w:color="auto" w:fill="auto"/>
            <w:vAlign w:val="center"/>
          </w:tcPr>
          <w:p>
            <w:pPr>
              <w:spacing w:line="300" w:lineRule="exact"/>
              <w:jc w:val="right"/>
              <w:rPr>
                <w:rFonts w:ascii="方正书宋_GBK" w:eastAsia="方正书宋_GBK" w:cs="Times New Roman"/>
                <w:b/>
              </w:rPr>
            </w:pPr>
            <w:r>
              <w:t>72.00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rPr>
        <w:t>人力资源和社会保障局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599.06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val="en-US" w:eastAsia="zh-CN"/>
              </w:rPr>
              <w:t>人力资源和社会保障局</w:t>
            </w:r>
            <w:bookmarkStart w:id="49" w:name="_GoBack"/>
            <w:bookmarkEnd w:id="49"/>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w:t>
            </w:r>
            <w:r>
              <w:rPr>
                <w:rFonts w:ascii="Times New Roman" w:hAnsi="Times New Roman" w:eastAsia="仿宋_GB2312" w:cs="Times New Roman"/>
                <w:sz w:val="22"/>
              </w:rPr>
              <w:t>99.06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r>
              <w:rPr>
                <w:rFonts w:ascii="Times New Roman" w:hAnsi="Times New Roman" w:eastAsia="仿宋_GB2312" w:cs="Times New Roman"/>
                <w:sz w:val="22"/>
              </w:rPr>
              <w:t>5.93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2697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553.13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4N2MwZjdkODBmNjI5NjMyODRkOTQ2YzMwYjc3MjQifQ=="/>
  </w:docVars>
  <w:rsids>
    <w:rsidRoot w:val="00D347CC"/>
    <w:rsid w:val="00007D86"/>
    <w:rsid w:val="000724DB"/>
    <w:rsid w:val="000E3B50"/>
    <w:rsid w:val="000E5680"/>
    <w:rsid w:val="000F051B"/>
    <w:rsid w:val="001404EA"/>
    <w:rsid w:val="001C1ECC"/>
    <w:rsid w:val="00253201"/>
    <w:rsid w:val="002A1ECB"/>
    <w:rsid w:val="002C7716"/>
    <w:rsid w:val="004064A5"/>
    <w:rsid w:val="004A34CA"/>
    <w:rsid w:val="004A54AA"/>
    <w:rsid w:val="004A6579"/>
    <w:rsid w:val="004F2381"/>
    <w:rsid w:val="005044F7"/>
    <w:rsid w:val="006665B5"/>
    <w:rsid w:val="00741520"/>
    <w:rsid w:val="008B1F94"/>
    <w:rsid w:val="00906E0D"/>
    <w:rsid w:val="00924924"/>
    <w:rsid w:val="0092541D"/>
    <w:rsid w:val="00940421"/>
    <w:rsid w:val="009C0E60"/>
    <w:rsid w:val="00AB1BD0"/>
    <w:rsid w:val="00AC06ED"/>
    <w:rsid w:val="00B22085"/>
    <w:rsid w:val="00B80935"/>
    <w:rsid w:val="00B81206"/>
    <w:rsid w:val="00CC685A"/>
    <w:rsid w:val="00D347CC"/>
    <w:rsid w:val="00D91ADC"/>
    <w:rsid w:val="00D9605C"/>
    <w:rsid w:val="00DC5302"/>
    <w:rsid w:val="00EE070D"/>
    <w:rsid w:val="00EE67B1"/>
    <w:rsid w:val="00F04CCB"/>
    <w:rsid w:val="00F07A52"/>
    <w:rsid w:val="00F11DA4"/>
    <w:rsid w:val="00F365BB"/>
    <w:rsid w:val="00F85553"/>
    <w:rsid w:val="091C108A"/>
    <w:rsid w:val="262A4808"/>
    <w:rsid w:val="4D017573"/>
    <w:rsid w:val="51435F8C"/>
    <w:rsid w:val="5B050066"/>
    <w:rsid w:val="6B961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toc 4"/>
    <w:basedOn w:val="1"/>
    <w:next w:val="1"/>
    <w:qFormat/>
    <w:uiPriority w:val="0"/>
    <w:pPr>
      <w:widowControl/>
      <w:ind w:left="720"/>
      <w:jc w:val="left"/>
    </w:pPr>
    <w:rPr>
      <w:rFonts w:ascii="Times New Roman" w:hAnsi="Times New Roman" w:eastAsia="Times New Roman" w:cstheme="minorBidi"/>
      <w:kern w:val="0"/>
      <w:sz w:val="24"/>
      <w:szCs w:val="24"/>
      <w:lang w:eastAsia="uk-UA"/>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table" w:styleId="10">
    <w:name w:val="Table Grid"/>
    <w:basedOn w:val="9"/>
    <w:qFormat/>
    <w:uiPriority w:val="0"/>
    <w:rPr>
      <w:rFonts w:asciiTheme="minorHAnsi" w:hAnsiTheme="minorHAnsi" w:eastAsiaTheme="minorEastAsia" w:cstheme="minorBid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footnote reference"/>
    <w:qFormat/>
    <w:uiPriority w:val="0"/>
    <w:rPr>
      <w:vertAlign w:val="superscript"/>
    </w:rPr>
  </w:style>
  <w:style w:type="paragraph" w:customStyle="1" w:styleId="13">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5">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6">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7">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0">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1">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70</Pages>
  <Words>28796</Words>
  <Characters>32148</Characters>
  <Lines>266</Lines>
  <Paragraphs>74</Paragraphs>
  <TotalTime>27</TotalTime>
  <ScaleCrop>false</ScaleCrop>
  <LinksUpToDate>false</LinksUpToDate>
  <CharactersWithSpaces>32813</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2022-03-11T07:42:00Z</dcterms:created>
  <dc:creator>guest</dc:creator>
  <cp:lastModifiedBy>珍珠</cp:lastModifiedBy>
  <cp:lastPrinted>2018-01-30T06:12:00Z</cp:lastPrinted>
  <dcterms:modified xsi:type="dcterms:W3CDTF">2023-09-24T01:34:45Z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CE15E43AA3AD4D4FADA5C06393143D0D_13</vt:lpwstr>
  </property>
</Properties>
</file>